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C5" w:rsidRDefault="00AE0EB8" w:rsidP="00DB23D6">
      <w:pPr>
        <w:jc w:val="center"/>
        <w:rPr>
          <w:rFonts w:ascii="Book Antiqua" w:hAnsi="Book Antiqua" w:cs="Times New Roman"/>
          <w:b/>
          <w:sz w:val="44"/>
          <w:szCs w:val="44"/>
        </w:rPr>
      </w:pPr>
      <w:r>
        <w:rPr>
          <w:rFonts w:ascii="Book Antiqua" w:hAnsi="Book Antiqua" w:cs="Times New Roman"/>
          <w:b/>
          <w:sz w:val="44"/>
          <w:szCs w:val="44"/>
        </w:rPr>
        <w:t xml:space="preserve">Whither </w:t>
      </w:r>
      <w:r w:rsidR="00563000">
        <w:rPr>
          <w:rFonts w:ascii="Book Antiqua" w:hAnsi="Book Antiqua" w:cs="Times New Roman"/>
          <w:b/>
          <w:sz w:val="44"/>
          <w:szCs w:val="44"/>
        </w:rPr>
        <w:t xml:space="preserve">Assignment of Patent Rights:  A </w:t>
      </w:r>
      <w:r w:rsidR="003F1852">
        <w:rPr>
          <w:rFonts w:ascii="Book Antiqua" w:hAnsi="Book Antiqua" w:cs="Times New Roman"/>
          <w:b/>
          <w:sz w:val="44"/>
          <w:szCs w:val="44"/>
        </w:rPr>
        <w:t xml:space="preserve">Case </w:t>
      </w:r>
      <w:r w:rsidR="00563000">
        <w:rPr>
          <w:rFonts w:ascii="Book Antiqua" w:hAnsi="Book Antiqua" w:cs="Times New Roman"/>
          <w:b/>
          <w:sz w:val="44"/>
          <w:szCs w:val="44"/>
        </w:rPr>
        <w:t>Study in Pro-Inventor Public Policy</w:t>
      </w:r>
    </w:p>
    <w:p w:rsidR="00770245" w:rsidRDefault="00770245" w:rsidP="00DB23D6">
      <w:pPr>
        <w:jc w:val="center"/>
        <w:rPr>
          <w:rFonts w:ascii="Book Antiqua" w:hAnsi="Book Antiqua" w:cs="Times New Roman"/>
          <w:b/>
          <w:i/>
          <w:sz w:val="20"/>
          <w:szCs w:val="20"/>
        </w:rPr>
      </w:pPr>
    </w:p>
    <w:p w:rsidR="00770245" w:rsidRPr="00770245" w:rsidRDefault="00770245" w:rsidP="00DB23D6">
      <w:pPr>
        <w:jc w:val="center"/>
        <w:rPr>
          <w:rFonts w:ascii="Book Antiqua" w:hAnsi="Book Antiqua" w:cs="Times New Roman"/>
          <w:b/>
          <w:i/>
          <w:sz w:val="20"/>
          <w:szCs w:val="20"/>
        </w:rPr>
      </w:pPr>
      <w:r w:rsidRPr="00770245">
        <w:rPr>
          <w:rFonts w:ascii="Book Antiqua" w:hAnsi="Book Antiqua" w:cs="Times New Roman"/>
          <w:b/>
          <w:i/>
          <w:sz w:val="20"/>
          <w:szCs w:val="20"/>
        </w:rPr>
        <w:t>Jeremy J. Cobb, Esq.</w:t>
      </w:r>
      <w:r>
        <w:rPr>
          <w:rStyle w:val="a6"/>
          <w:rFonts w:ascii="Book Antiqua" w:hAnsi="Book Antiqua" w:cs="Times New Roman"/>
          <w:b/>
          <w:i/>
          <w:sz w:val="20"/>
          <w:szCs w:val="20"/>
        </w:rPr>
        <w:footnoteReference w:id="1"/>
      </w:r>
    </w:p>
    <w:p w:rsidR="00DB23D6" w:rsidRDefault="00DB23D6">
      <w:pPr>
        <w:rPr>
          <w:rFonts w:ascii="Times New Roman" w:hAnsi="Times New Roman" w:cs="Times New Roman"/>
          <w:sz w:val="24"/>
          <w:szCs w:val="24"/>
        </w:rPr>
      </w:pPr>
    </w:p>
    <w:p w:rsidR="000911DD" w:rsidRDefault="008D285B" w:rsidP="00814547">
      <w:pPr>
        <w:ind w:firstLine="720"/>
        <w:rPr>
          <w:rFonts w:ascii="Times New Roman" w:hAnsi="Times New Roman" w:cs="Times New Roman"/>
          <w:sz w:val="24"/>
          <w:szCs w:val="24"/>
        </w:rPr>
      </w:pPr>
      <w:r>
        <w:rPr>
          <w:rFonts w:ascii="Times New Roman" w:hAnsi="Times New Roman" w:cs="Times New Roman"/>
          <w:sz w:val="24"/>
          <w:szCs w:val="24"/>
        </w:rPr>
        <w:t>This article discusses the rights of inventors to</w:t>
      </w:r>
      <w:r w:rsidR="000911DD">
        <w:rPr>
          <w:rFonts w:ascii="Times New Roman" w:hAnsi="Times New Roman" w:cs="Times New Roman"/>
          <w:sz w:val="24"/>
          <w:szCs w:val="24"/>
        </w:rPr>
        <w:t xml:space="preserve"> the intellectual property they invent during the course of their employment.</w:t>
      </w:r>
    </w:p>
    <w:p w:rsidR="000911DD" w:rsidRDefault="000911DD" w:rsidP="00814547">
      <w:pPr>
        <w:ind w:firstLine="720"/>
        <w:rPr>
          <w:rFonts w:ascii="Times New Roman" w:hAnsi="Times New Roman" w:cs="Times New Roman"/>
          <w:sz w:val="24"/>
          <w:szCs w:val="24"/>
        </w:rPr>
      </w:pPr>
    </w:p>
    <w:p w:rsidR="000911DD" w:rsidRPr="008E193D" w:rsidRDefault="003B0A27" w:rsidP="000911DD">
      <w:pPr>
        <w:jc w:val="center"/>
        <w:rPr>
          <w:rFonts w:ascii="Times New Roman" w:hAnsi="Times New Roman" w:cs="Times New Roman"/>
          <w:b/>
          <w:smallCaps/>
          <w:sz w:val="28"/>
          <w:szCs w:val="28"/>
        </w:rPr>
      </w:pPr>
      <w:r>
        <w:rPr>
          <w:rFonts w:ascii="Times New Roman" w:hAnsi="Times New Roman" w:cs="Times New Roman"/>
          <w:b/>
          <w:smallCaps/>
          <w:sz w:val="28"/>
          <w:szCs w:val="28"/>
        </w:rPr>
        <w:t xml:space="preserve">A Non-Free-Market Capitalistic Approach </w:t>
      </w:r>
      <w:r w:rsidR="001A4EEF">
        <w:rPr>
          <w:rFonts w:ascii="Times New Roman" w:hAnsi="Times New Roman" w:cs="Times New Roman"/>
          <w:b/>
          <w:smallCaps/>
          <w:sz w:val="28"/>
          <w:szCs w:val="28"/>
        </w:rPr>
        <w:t xml:space="preserve">Benefiting </w:t>
      </w:r>
      <w:r w:rsidR="00605F0D">
        <w:rPr>
          <w:rFonts w:ascii="Times New Roman" w:hAnsi="Times New Roman" w:cs="Times New Roman"/>
          <w:b/>
          <w:smallCaps/>
          <w:sz w:val="28"/>
          <w:szCs w:val="28"/>
        </w:rPr>
        <w:t>Employers</w:t>
      </w:r>
    </w:p>
    <w:p w:rsidR="000911DD" w:rsidRDefault="000911DD" w:rsidP="00814547">
      <w:pPr>
        <w:ind w:firstLine="720"/>
        <w:rPr>
          <w:rFonts w:ascii="Times New Roman" w:hAnsi="Times New Roman" w:cs="Times New Roman"/>
          <w:sz w:val="24"/>
          <w:szCs w:val="24"/>
        </w:rPr>
      </w:pPr>
    </w:p>
    <w:p w:rsidR="00DB23D6" w:rsidRDefault="008A3C4B" w:rsidP="00814547">
      <w:pPr>
        <w:ind w:firstLine="720"/>
        <w:rPr>
          <w:rFonts w:ascii="Times New Roman" w:hAnsi="Times New Roman" w:cs="Times New Roman"/>
          <w:sz w:val="24"/>
          <w:szCs w:val="24"/>
        </w:rPr>
      </w:pPr>
      <w:r>
        <w:rPr>
          <w:rFonts w:ascii="Times New Roman" w:hAnsi="Times New Roman" w:cs="Times New Roman"/>
          <w:sz w:val="24"/>
          <w:szCs w:val="24"/>
        </w:rPr>
        <w:t xml:space="preserve">In 1968, </w:t>
      </w:r>
      <w:r w:rsidRPr="008A3C4B">
        <w:rPr>
          <w:rFonts w:ascii="Times New Roman" w:hAnsi="Times New Roman" w:cs="Times New Roman"/>
          <w:sz w:val="24"/>
          <w:szCs w:val="24"/>
        </w:rPr>
        <w:t xml:space="preserve">in the author’s home town of St. Paul, Minnesota, </w:t>
      </w:r>
      <w:r w:rsidR="00EA0E2C">
        <w:rPr>
          <w:rFonts w:ascii="Times New Roman" w:hAnsi="Times New Roman" w:cs="Times New Roman"/>
          <w:sz w:val="24"/>
          <w:szCs w:val="24"/>
        </w:rPr>
        <w:t xml:space="preserve">Dr. </w:t>
      </w:r>
      <w:r>
        <w:rPr>
          <w:rFonts w:ascii="Times New Roman" w:hAnsi="Times New Roman" w:cs="Times New Roman"/>
          <w:sz w:val="24"/>
          <w:szCs w:val="24"/>
        </w:rPr>
        <w:t>Spencer Silver, a resea</w:t>
      </w:r>
      <w:r w:rsidR="009279A2">
        <w:rPr>
          <w:rFonts w:ascii="Times New Roman" w:hAnsi="Times New Roman" w:cs="Times New Roman"/>
          <w:sz w:val="24"/>
          <w:szCs w:val="24"/>
        </w:rPr>
        <w:t>rch chemist working at 3M (formerly known under the trade name</w:t>
      </w:r>
      <w:r>
        <w:rPr>
          <w:rFonts w:ascii="Times New Roman" w:hAnsi="Times New Roman" w:cs="Times New Roman"/>
          <w:sz w:val="24"/>
          <w:szCs w:val="24"/>
        </w:rPr>
        <w:t xml:space="preserve"> </w:t>
      </w:r>
      <w:r w:rsidRPr="00815281">
        <w:rPr>
          <w:rFonts w:ascii="Times New Roman" w:hAnsi="Times New Roman" w:cs="Times New Roman"/>
          <w:i/>
          <w:sz w:val="24"/>
          <w:szCs w:val="24"/>
        </w:rPr>
        <w:t>Minnesota Mining and Manufacturing Co.</w:t>
      </w:r>
      <w:r>
        <w:rPr>
          <w:rFonts w:ascii="Times New Roman" w:hAnsi="Times New Roman" w:cs="Times New Roman"/>
          <w:sz w:val="24"/>
          <w:szCs w:val="24"/>
        </w:rPr>
        <w:t xml:space="preserve">) invented </w:t>
      </w:r>
      <w:r w:rsidR="004B233A">
        <w:rPr>
          <w:rFonts w:ascii="Times New Roman" w:hAnsi="Times New Roman" w:cs="Times New Roman"/>
          <w:sz w:val="24"/>
          <w:szCs w:val="24"/>
        </w:rPr>
        <w:t xml:space="preserve">the </w:t>
      </w:r>
      <w:r>
        <w:rPr>
          <w:rFonts w:ascii="Times New Roman" w:hAnsi="Times New Roman" w:cs="Times New Roman"/>
          <w:sz w:val="24"/>
          <w:szCs w:val="24"/>
        </w:rPr>
        <w:t>adhesive responsible for the now-ubiquitous and fabulously profitable Post-it</w:t>
      </w:r>
      <w:r w:rsidRPr="008A3C4B">
        <w:rPr>
          <w:rFonts w:ascii="Times New Roman" w:hAnsi="Times New Roman" w:cs="Times New Roman"/>
          <w:sz w:val="24"/>
          <w:szCs w:val="24"/>
          <w:vertAlign w:val="superscript"/>
        </w:rPr>
        <w:t>®</w:t>
      </w:r>
      <w:r>
        <w:rPr>
          <w:rFonts w:ascii="Times New Roman" w:hAnsi="Times New Roman" w:cs="Times New Roman"/>
          <w:sz w:val="24"/>
          <w:szCs w:val="24"/>
        </w:rPr>
        <w:t xml:space="preserve"> note</w:t>
      </w:r>
      <w:r w:rsidR="008E605E">
        <w:rPr>
          <w:rFonts w:ascii="Times New Roman" w:hAnsi="Times New Roman" w:cs="Times New Roman"/>
          <w:sz w:val="24"/>
          <w:szCs w:val="24"/>
        </w:rPr>
        <w:t>.</w:t>
      </w:r>
      <w:r w:rsidR="004B233A">
        <w:rPr>
          <w:rFonts w:ascii="Times New Roman" w:hAnsi="Times New Roman" w:cs="Times New Roman"/>
          <w:sz w:val="24"/>
          <w:szCs w:val="24"/>
        </w:rPr>
        <w:t xml:space="preserve">  After years of fruitless internal campaigning for the </w:t>
      </w:r>
      <w:r w:rsidR="001B7862">
        <w:rPr>
          <w:rFonts w:ascii="Times New Roman" w:hAnsi="Times New Roman" w:cs="Times New Roman"/>
          <w:sz w:val="24"/>
          <w:szCs w:val="24"/>
        </w:rPr>
        <w:t>adhesive’s commercial</w:t>
      </w:r>
      <w:r w:rsidR="004B233A">
        <w:rPr>
          <w:rFonts w:ascii="Times New Roman" w:hAnsi="Times New Roman" w:cs="Times New Roman"/>
          <w:sz w:val="24"/>
          <w:szCs w:val="24"/>
        </w:rPr>
        <w:t xml:space="preserve"> development</w:t>
      </w:r>
      <w:r w:rsidR="004B233A" w:rsidRPr="004B233A">
        <w:rPr>
          <w:rFonts w:ascii="Times New Roman" w:hAnsi="Times New Roman" w:cs="Times New Roman"/>
          <w:sz w:val="24"/>
          <w:szCs w:val="24"/>
        </w:rPr>
        <w:t>—</w:t>
      </w:r>
      <w:r w:rsidR="004B233A">
        <w:rPr>
          <w:rFonts w:ascii="Times New Roman" w:hAnsi="Times New Roman" w:cs="Times New Roman"/>
          <w:sz w:val="24"/>
          <w:szCs w:val="24"/>
        </w:rPr>
        <w:t>presumably spurred more by solicitude for 3M’s profit potential than</w:t>
      </w:r>
      <w:r w:rsidR="006A2E14">
        <w:rPr>
          <w:rFonts w:ascii="Times New Roman" w:hAnsi="Times New Roman" w:cs="Times New Roman"/>
          <w:sz w:val="24"/>
          <w:szCs w:val="24"/>
        </w:rPr>
        <w:t xml:space="preserve"> by</w:t>
      </w:r>
      <w:r w:rsidR="004B233A">
        <w:rPr>
          <w:rFonts w:ascii="Times New Roman" w:hAnsi="Times New Roman" w:cs="Times New Roman"/>
          <w:sz w:val="24"/>
          <w:szCs w:val="24"/>
        </w:rPr>
        <w:t xml:space="preserve"> fortune or fame—Dr. Silver’s efforts proved successful</w:t>
      </w:r>
      <w:r w:rsidR="001B7862">
        <w:rPr>
          <w:rFonts w:ascii="Times New Roman" w:hAnsi="Times New Roman" w:cs="Times New Roman"/>
          <w:sz w:val="24"/>
          <w:szCs w:val="24"/>
        </w:rPr>
        <w:t xml:space="preserve"> when another 3M scientist, Art Fry, thought to </w:t>
      </w:r>
      <w:r w:rsidR="00B855F3">
        <w:rPr>
          <w:rFonts w:ascii="Times New Roman" w:hAnsi="Times New Roman" w:cs="Times New Roman"/>
          <w:sz w:val="24"/>
          <w:szCs w:val="24"/>
        </w:rPr>
        <w:t>use</w:t>
      </w:r>
      <w:r w:rsidR="001B7862">
        <w:rPr>
          <w:rFonts w:ascii="Times New Roman" w:hAnsi="Times New Roman" w:cs="Times New Roman"/>
          <w:sz w:val="24"/>
          <w:szCs w:val="24"/>
        </w:rPr>
        <w:t xml:space="preserve"> the adhesive </w:t>
      </w:r>
      <w:r w:rsidR="00B855F3">
        <w:rPr>
          <w:rFonts w:ascii="Times New Roman" w:hAnsi="Times New Roman" w:cs="Times New Roman"/>
          <w:sz w:val="24"/>
          <w:szCs w:val="24"/>
        </w:rPr>
        <w:t xml:space="preserve">to create sticky notepaper.  This caught the attention of 3M executives, and </w:t>
      </w:r>
      <w:r w:rsidR="004B233A">
        <w:rPr>
          <w:rFonts w:ascii="Times New Roman" w:hAnsi="Times New Roman" w:cs="Times New Roman"/>
          <w:sz w:val="24"/>
          <w:szCs w:val="24"/>
        </w:rPr>
        <w:t xml:space="preserve">3M launched the </w:t>
      </w:r>
      <w:r w:rsidR="004B233A" w:rsidRPr="004B233A">
        <w:rPr>
          <w:rFonts w:ascii="Times New Roman" w:hAnsi="Times New Roman" w:cs="Times New Roman"/>
          <w:sz w:val="24"/>
          <w:szCs w:val="24"/>
        </w:rPr>
        <w:t>Post-it</w:t>
      </w:r>
      <w:r w:rsidR="004B233A" w:rsidRPr="00380C2E">
        <w:rPr>
          <w:rFonts w:ascii="Times New Roman" w:hAnsi="Times New Roman" w:cs="Times New Roman"/>
          <w:sz w:val="24"/>
          <w:szCs w:val="24"/>
          <w:vertAlign w:val="superscript"/>
        </w:rPr>
        <w:t>®</w:t>
      </w:r>
      <w:r w:rsidR="004B233A" w:rsidRPr="004B233A">
        <w:rPr>
          <w:rFonts w:ascii="Times New Roman" w:hAnsi="Times New Roman" w:cs="Times New Roman"/>
          <w:sz w:val="24"/>
          <w:szCs w:val="24"/>
        </w:rPr>
        <w:t xml:space="preserve"> note</w:t>
      </w:r>
      <w:r w:rsidR="004B233A">
        <w:rPr>
          <w:rFonts w:ascii="Times New Roman" w:hAnsi="Times New Roman" w:cs="Times New Roman"/>
          <w:sz w:val="24"/>
          <w:szCs w:val="24"/>
        </w:rPr>
        <w:t xml:space="preserve"> in 1977</w:t>
      </w:r>
      <w:r w:rsidR="00B17891">
        <w:rPr>
          <w:rFonts w:ascii="Times New Roman" w:hAnsi="Times New Roman" w:cs="Times New Roman"/>
          <w:sz w:val="24"/>
          <w:szCs w:val="24"/>
        </w:rPr>
        <w:t xml:space="preserve"> </w:t>
      </w:r>
      <w:r w:rsidR="006A2E14">
        <w:rPr>
          <w:rFonts w:ascii="Times New Roman" w:hAnsi="Times New Roman" w:cs="Times New Roman"/>
          <w:sz w:val="24"/>
          <w:szCs w:val="24"/>
        </w:rPr>
        <w:t>under a different trade name</w:t>
      </w:r>
      <w:r w:rsidR="00E51712">
        <w:rPr>
          <w:rFonts w:ascii="Times New Roman" w:hAnsi="Times New Roman" w:cs="Times New Roman"/>
          <w:sz w:val="24"/>
          <w:szCs w:val="24"/>
        </w:rPr>
        <w:t xml:space="preserve">, </w:t>
      </w:r>
      <w:proofErr w:type="spellStart"/>
      <w:r w:rsidR="00E51712">
        <w:rPr>
          <w:rFonts w:ascii="Times New Roman" w:hAnsi="Times New Roman" w:cs="Times New Roman"/>
          <w:sz w:val="24"/>
          <w:szCs w:val="24"/>
        </w:rPr>
        <w:t>relaunching</w:t>
      </w:r>
      <w:proofErr w:type="spellEnd"/>
      <w:r w:rsidR="00E51712">
        <w:rPr>
          <w:rFonts w:ascii="Times New Roman" w:hAnsi="Times New Roman" w:cs="Times New Roman"/>
          <w:sz w:val="24"/>
          <w:szCs w:val="24"/>
        </w:rPr>
        <w:t xml:space="preserve"> it </w:t>
      </w:r>
      <w:r w:rsidR="006A2E14">
        <w:rPr>
          <w:rFonts w:ascii="Times New Roman" w:hAnsi="Times New Roman" w:cs="Times New Roman"/>
          <w:sz w:val="24"/>
          <w:szCs w:val="24"/>
        </w:rPr>
        <w:t>1980 under the now-familiar Post-it</w:t>
      </w:r>
      <w:r w:rsidR="006A2E14" w:rsidRPr="00380C2E">
        <w:rPr>
          <w:rFonts w:ascii="Times New Roman" w:hAnsi="Times New Roman" w:cs="Times New Roman"/>
          <w:sz w:val="24"/>
          <w:szCs w:val="24"/>
          <w:vertAlign w:val="superscript"/>
        </w:rPr>
        <w:t>®</w:t>
      </w:r>
      <w:r w:rsidR="006A2E14">
        <w:rPr>
          <w:rFonts w:ascii="Times New Roman" w:hAnsi="Times New Roman" w:cs="Times New Roman"/>
          <w:sz w:val="24"/>
          <w:szCs w:val="24"/>
        </w:rPr>
        <w:t xml:space="preserve"> brand</w:t>
      </w:r>
      <w:r w:rsidR="00380C2E">
        <w:rPr>
          <w:rFonts w:ascii="Times New Roman" w:hAnsi="Times New Roman" w:cs="Times New Roman"/>
          <w:sz w:val="24"/>
          <w:szCs w:val="24"/>
        </w:rPr>
        <w:t xml:space="preserve"> name</w:t>
      </w:r>
      <w:r w:rsidR="004B233A">
        <w:rPr>
          <w:rFonts w:ascii="Times New Roman" w:hAnsi="Times New Roman" w:cs="Times New Roman"/>
          <w:sz w:val="24"/>
          <w:szCs w:val="24"/>
        </w:rPr>
        <w:t>.</w:t>
      </w:r>
      <w:r w:rsidR="00E51712">
        <w:rPr>
          <w:rFonts w:ascii="Times New Roman" w:hAnsi="Times New Roman" w:cs="Times New Roman"/>
          <w:sz w:val="24"/>
          <w:szCs w:val="24"/>
        </w:rPr>
        <w:t xml:space="preserve">  In </w:t>
      </w:r>
      <w:r w:rsidR="00814547">
        <w:rPr>
          <w:rFonts w:ascii="Times New Roman" w:hAnsi="Times New Roman" w:cs="Times New Roman"/>
          <w:sz w:val="24"/>
          <w:szCs w:val="24"/>
        </w:rPr>
        <w:t xml:space="preserve">an </w:t>
      </w:r>
      <w:r w:rsidR="00E51712">
        <w:rPr>
          <w:rFonts w:ascii="Times New Roman" w:hAnsi="Times New Roman" w:cs="Times New Roman"/>
          <w:sz w:val="24"/>
          <w:szCs w:val="24"/>
        </w:rPr>
        <w:t xml:space="preserve">article published by the </w:t>
      </w:r>
      <w:r w:rsidR="00E51712" w:rsidRPr="00E51712">
        <w:rPr>
          <w:rFonts w:ascii="Times New Roman" w:hAnsi="Times New Roman" w:cs="Times New Roman"/>
          <w:sz w:val="24"/>
          <w:szCs w:val="24"/>
        </w:rPr>
        <w:t>Institution</w:t>
      </w:r>
      <w:r w:rsidR="00814547">
        <w:rPr>
          <w:rFonts w:ascii="Times New Roman" w:hAnsi="Times New Roman" w:cs="Times New Roman"/>
          <w:sz w:val="24"/>
          <w:szCs w:val="24"/>
        </w:rPr>
        <w:t xml:space="preserve"> of Chemical Engineers (</w:t>
      </w:r>
      <w:proofErr w:type="spellStart"/>
      <w:r w:rsidR="00814547">
        <w:rPr>
          <w:rFonts w:ascii="Times New Roman" w:hAnsi="Times New Roman" w:cs="Times New Roman"/>
          <w:sz w:val="24"/>
          <w:szCs w:val="24"/>
        </w:rPr>
        <w:t>IChemE</w:t>
      </w:r>
      <w:proofErr w:type="spellEnd"/>
      <w:r w:rsidR="00814547">
        <w:rPr>
          <w:rFonts w:ascii="Times New Roman" w:hAnsi="Times New Roman" w:cs="Times New Roman"/>
          <w:sz w:val="24"/>
          <w:szCs w:val="24"/>
        </w:rPr>
        <w:t xml:space="preserve">) in its flagship publication, </w:t>
      </w:r>
      <w:r w:rsidR="00E51712" w:rsidRPr="00814547">
        <w:rPr>
          <w:rFonts w:ascii="Times New Roman" w:hAnsi="Times New Roman" w:cs="Times New Roman"/>
          <w:i/>
          <w:sz w:val="24"/>
          <w:szCs w:val="24"/>
        </w:rPr>
        <w:t>The Chemical E</w:t>
      </w:r>
      <w:r w:rsidR="00814547" w:rsidRPr="00814547">
        <w:rPr>
          <w:rFonts w:ascii="Times New Roman" w:hAnsi="Times New Roman" w:cs="Times New Roman"/>
          <w:i/>
          <w:sz w:val="24"/>
          <w:szCs w:val="24"/>
        </w:rPr>
        <w:t>ngineer</w:t>
      </w:r>
      <w:r w:rsidR="00814547">
        <w:rPr>
          <w:rFonts w:ascii="Times New Roman" w:hAnsi="Times New Roman" w:cs="Times New Roman"/>
          <w:sz w:val="24"/>
          <w:szCs w:val="24"/>
        </w:rPr>
        <w:t xml:space="preserve"> magazine, we learn that “</w:t>
      </w:r>
      <w:r w:rsidR="00814547" w:rsidRPr="00814547">
        <w:rPr>
          <w:rFonts w:ascii="Times New Roman" w:hAnsi="Times New Roman" w:cs="Times New Roman"/>
          <w:sz w:val="24"/>
          <w:szCs w:val="24"/>
        </w:rPr>
        <w:t>for all the millions</w:t>
      </w:r>
      <w:r w:rsidR="00814547">
        <w:rPr>
          <w:rFonts w:ascii="Times New Roman" w:hAnsi="Times New Roman" w:cs="Times New Roman"/>
          <w:sz w:val="24"/>
          <w:szCs w:val="24"/>
        </w:rPr>
        <w:t xml:space="preserve"> </w:t>
      </w:r>
      <w:r w:rsidR="00814547" w:rsidRPr="00814547">
        <w:rPr>
          <w:rFonts w:ascii="Times New Roman" w:hAnsi="Times New Roman" w:cs="Times New Roman"/>
          <w:sz w:val="24"/>
          <w:szCs w:val="24"/>
        </w:rPr>
        <w:t>3M made from the product, neither of its</w:t>
      </w:r>
      <w:r w:rsidR="00814547">
        <w:rPr>
          <w:rFonts w:ascii="Times New Roman" w:hAnsi="Times New Roman" w:cs="Times New Roman"/>
          <w:sz w:val="24"/>
          <w:szCs w:val="24"/>
        </w:rPr>
        <w:t xml:space="preserve"> </w:t>
      </w:r>
      <w:r w:rsidR="00814547" w:rsidRPr="00814547">
        <w:rPr>
          <w:rFonts w:ascii="Times New Roman" w:hAnsi="Times New Roman" w:cs="Times New Roman"/>
          <w:sz w:val="24"/>
          <w:szCs w:val="24"/>
        </w:rPr>
        <w:t>inventors w</w:t>
      </w:r>
      <w:r w:rsidR="00814547">
        <w:rPr>
          <w:rFonts w:ascii="Times New Roman" w:hAnsi="Times New Roman" w:cs="Times New Roman"/>
          <w:sz w:val="24"/>
          <w:szCs w:val="24"/>
        </w:rPr>
        <w:t>ere entitled to any royalties—</w:t>
      </w:r>
      <w:r w:rsidR="00814547" w:rsidRPr="00814547">
        <w:rPr>
          <w:rFonts w:ascii="Times New Roman" w:hAnsi="Times New Roman" w:cs="Times New Roman"/>
          <w:sz w:val="24"/>
          <w:szCs w:val="24"/>
        </w:rPr>
        <w:t>part</w:t>
      </w:r>
      <w:r w:rsidR="00814547">
        <w:rPr>
          <w:rFonts w:ascii="Times New Roman" w:hAnsi="Times New Roman" w:cs="Times New Roman"/>
          <w:sz w:val="24"/>
          <w:szCs w:val="24"/>
        </w:rPr>
        <w:t xml:space="preserve"> </w:t>
      </w:r>
      <w:r w:rsidR="00814547" w:rsidRPr="00814547">
        <w:rPr>
          <w:rFonts w:ascii="Times New Roman" w:hAnsi="Times New Roman" w:cs="Times New Roman"/>
          <w:sz w:val="24"/>
          <w:szCs w:val="24"/>
        </w:rPr>
        <w:t>of 3M’s strategy for encouraging the open</w:t>
      </w:r>
      <w:r w:rsidR="00814547">
        <w:rPr>
          <w:rFonts w:ascii="Times New Roman" w:hAnsi="Times New Roman" w:cs="Times New Roman"/>
          <w:sz w:val="24"/>
          <w:szCs w:val="24"/>
        </w:rPr>
        <w:t xml:space="preserve"> </w:t>
      </w:r>
      <w:r w:rsidR="00814547" w:rsidRPr="00814547">
        <w:rPr>
          <w:rFonts w:ascii="Times New Roman" w:hAnsi="Times New Roman" w:cs="Times New Roman"/>
          <w:sz w:val="24"/>
          <w:szCs w:val="24"/>
        </w:rPr>
        <w:t>exchange of ideas among</w:t>
      </w:r>
      <w:r w:rsidR="00814547">
        <w:rPr>
          <w:rFonts w:ascii="Times New Roman" w:hAnsi="Times New Roman" w:cs="Times New Roman"/>
          <w:sz w:val="24"/>
          <w:szCs w:val="24"/>
        </w:rPr>
        <w:t xml:space="preserve"> </w:t>
      </w:r>
      <w:r w:rsidR="00814547" w:rsidRPr="00814547">
        <w:rPr>
          <w:rFonts w:ascii="Times New Roman" w:hAnsi="Times New Roman" w:cs="Times New Roman"/>
          <w:sz w:val="24"/>
          <w:szCs w:val="24"/>
        </w:rPr>
        <w:t>employees is to</w:t>
      </w:r>
      <w:r w:rsidR="00814547">
        <w:rPr>
          <w:rFonts w:ascii="Times New Roman" w:hAnsi="Times New Roman" w:cs="Times New Roman"/>
          <w:sz w:val="24"/>
          <w:szCs w:val="24"/>
        </w:rPr>
        <w:t xml:space="preserve"> </w:t>
      </w:r>
      <w:r w:rsidR="00814547" w:rsidRPr="00814547">
        <w:rPr>
          <w:rFonts w:ascii="Times New Roman" w:hAnsi="Times New Roman" w:cs="Times New Roman"/>
          <w:sz w:val="24"/>
          <w:szCs w:val="24"/>
        </w:rPr>
        <w:t>severely limit the amount of financial gain an</w:t>
      </w:r>
      <w:r w:rsidR="00814547">
        <w:rPr>
          <w:rFonts w:ascii="Times New Roman" w:hAnsi="Times New Roman" w:cs="Times New Roman"/>
          <w:sz w:val="24"/>
          <w:szCs w:val="24"/>
        </w:rPr>
        <w:t xml:space="preserve"> </w:t>
      </w:r>
      <w:r w:rsidR="00814547" w:rsidRPr="00814547">
        <w:rPr>
          <w:rFonts w:ascii="Times New Roman" w:hAnsi="Times New Roman" w:cs="Times New Roman"/>
          <w:sz w:val="24"/>
          <w:szCs w:val="24"/>
        </w:rPr>
        <w:t>individual can make</w:t>
      </w:r>
      <w:r w:rsidR="00F53FC2">
        <w:rPr>
          <w:rFonts w:ascii="Times New Roman" w:hAnsi="Times New Roman" w:cs="Times New Roman"/>
          <w:sz w:val="24"/>
          <w:szCs w:val="24"/>
        </w:rPr>
        <w:t>.</w:t>
      </w:r>
      <w:r w:rsidR="00814547">
        <w:rPr>
          <w:rFonts w:ascii="Times New Roman" w:hAnsi="Times New Roman" w:cs="Times New Roman"/>
          <w:sz w:val="24"/>
          <w:szCs w:val="24"/>
        </w:rPr>
        <w:t>”</w:t>
      </w:r>
      <w:r w:rsidR="00F53FC2">
        <w:rPr>
          <w:rStyle w:val="a6"/>
          <w:rFonts w:ascii="Times New Roman" w:hAnsi="Times New Roman" w:cs="Times New Roman"/>
          <w:sz w:val="24"/>
          <w:szCs w:val="24"/>
        </w:rPr>
        <w:footnoteReference w:id="2"/>
      </w:r>
    </w:p>
    <w:p w:rsidR="000911DD" w:rsidRDefault="000911DD" w:rsidP="00814547">
      <w:pPr>
        <w:ind w:firstLine="720"/>
        <w:rPr>
          <w:rFonts w:ascii="Times New Roman" w:hAnsi="Times New Roman" w:cs="Times New Roman"/>
          <w:sz w:val="24"/>
          <w:szCs w:val="24"/>
        </w:rPr>
      </w:pPr>
      <w:r>
        <w:rPr>
          <w:rFonts w:ascii="Times New Roman" w:hAnsi="Times New Roman" w:cs="Times New Roman"/>
          <w:sz w:val="24"/>
          <w:szCs w:val="24"/>
        </w:rPr>
        <w:t>It’s clear that the origin of claims of any putative nexus between “the open exchange of ideas” and the natural law that one should benefit from one’s ideas lie</w:t>
      </w:r>
      <w:r w:rsidR="00D14AD8">
        <w:rPr>
          <w:rFonts w:ascii="Times New Roman" w:hAnsi="Times New Roman" w:cs="Times New Roman"/>
          <w:sz w:val="24"/>
          <w:szCs w:val="24"/>
        </w:rPr>
        <w:t>s</w:t>
      </w:r>
      <w:r>
        <w:rPr>
          <w:rFonts w:ascii="Times New Roman" w:hAnsi="Times New Roman" w:cs="Times New Roman"/>
          <w:sz w:val="24"/>
          <w:szCs w:val="24"/>
        </w:rPr>
        <w:t>, ironically, not in quantifiable science</w:t>
      </w:r>
      <w:r w:rsidR="000D3567">
        <w:rPr>
          <w:rFonts w:ascii="Times New Roman" w:hAnsi="Times New Roman" w:cs="Times New Roman"/>
          <w:sz w:val="24"/>
          <w:szCs w:val="24"/>
        </w:rPr>
        <w:t xml:space="preserve"> inquiry</w:t>
      </w:r>
      <w:r>
        <w:rPr>
          <w:rFonts w:ascii="Times New Roman" w:hAnsi="Times New Roman" w:cs="Times New Roman"/>
          <w:sz w:val="24"/>
          <w:szCs w:val="24"/>
        </w:rPr>
        <w:t>, but in</w:t>
      </w:r>
      <w:r w:rsidR="000D3567">
        <w:rPr>
          <w:rFonts w:ascii="Times New Roman" w:hAnsi="Times New Roman" w:cs="Times New Roman"/>
          <w:sz w:val="24"/>
          <w:szCs w:val="24"/>
        </w:rPr>
        <w:t xml:space="preserve"> </w:t>
      </w:r>
      <w:r>
        <w:rPr>
          <w:rFonts w:ascii="Times New Roman" w:hAnsi="Times New Roman" w:cs="Times New Roman"/>
          <w:sz w:val="24"/>
          <w:szCs w:val="24"/>
        </w:rPr>
        <w:t>self-serving rhetoric promoted to</w:t>
      </w:r>
      <w:r w:rsidR="00107503">
        <w:rPr>
          <w:rFonts w:ascii="Times New Roman" w:hAnsi="Times New Roman" w:cs="Times New Roman"/>
          <w:sz w:val="24"/>
          <w:szCs w:val="24"/>
        </w:rPr>
        <w:t xml:space="preserve"> justify</w:t>
      </w:r>
      <w:r>
        <w:rPr>
          <w:rFonts w:ascii="Times New Roman" w:hAnsi="Times New Roman" w:cs="Times New Roman"/>
          <w:sz w:val="24"/>
          <w:szCs w:val="24"/>
        </w:rPr>
        <w:t xml:space="preserve"> benefit from </w:t>
      </w:r>
      <w:r w:rsidRPr="000911DD">
        <w:rPr>
          <w:rFonts w:ascii="Times New Roman" w:hAnsi="Times New Roman" w:cs="Times New Roman"/>
          <w:i/>
          <w:sz w:val="24"/>
          <w:szCs w:val="24"/>
        </w:rPr>
        <w:t>others’</w:t>
      </w:r>
      <w:r>
        <w:rPr>
          <w:rFonts w:ascii="Times New Roman" w:hAnsi="Times New Roman" w:cs="Times New Roman"/>
          <w:sz w:val="24"/>
          <w:szCs w:val="24"/>
        </w:rPr>
        <w:t xml:space="preserve"> ideas.</w:t>
      </w:r>
      <w:r w:rsidR="003B0A27">
        <w:rPr>
          <w:rFonts w:ascii="Times New Roman" w:hAnsi="Times New Roman" w:cs="Times New Roman"/>
          <w:sz w:val="24"/>
          <w:szCs w:val="24"/>
        </w:rPr>
        <w:t xml:space="preserve">  In the </w:t>
      </w:r>
      <w:r w:rsidR="00251B24">
        <w:rPr>
          <w:rFonts w:ascii="Times New Roman" w:hAnsi="Times New Roman" w:cs="Times New Roman"/>
          <w:sz w:val="24"/>
          <w:szCs w:val="24"/>
        </w:rPr>
        <w:t>United States</w:t>
      </w:r>
      <w:r w:rsidR="003B0A27">
        <w:rPr>
          <w:rFonts w:ascii="Times New Roman" w:hAnsi="Times New Roman" w:cs="Times New Roman"/>
          <w:sz w:val="24"/>
          <w:szCs w:val="24"/>
        </w:rPr>
        <w:t>,</w:t>
      </w:r>
      <w:r w:rsidR="00A62062">
        <w:rPr>
          <w:rFonts w:ascii="Times New Roman" w:hAnsi="Times New Roman" w:cs="Times New Roman"/>
          <w:sz w:val="24"/>
          <w:szCs w:val="24"/>
        </w:rPr>
        <w:t xml:space="preserve"> </w:t>
      </w:r>
      <w:r w:rsidR="00271C63">
        <w:rPr>
          <w:rFonts w:ascii="Times New Roman" w:hAnsi="Times New Roman" w:cs="Times New Roman"/>
          <w:sz w:val="24"/>
          <w:szCs w:val="24"/>
        </w:rPr>
        <w:t xml:space="preserve">though the general rule is that </w:t>
      </w:r>
      <w:r w:rsidR="00BE6D9C">
        <w:rPr>
          <w:rFonts w:ascii="Times New Roman" w:hAnsi="Times New Roman" w:cs="Times New Roman"/>
          <w:sz w:val="24"/>
          <w:szCs w:val="24"/>
        </w:rPr>
        <w:t xml:space="preserve">the inventions of </w:t>
      </w:r>
      <w:r w:rsidR="00271C63">
        <w:rPr>
          <w:rFonts w:ascii="Times New Roman" w:hAnsi="Times New Roman" w:cs="Times New Roman"/>
          <w:sz w:val="24"/>
          <w:szCs w:val="24"/>
        </w:rPr>
        <w:t>employees, such as scientists and engineers, who are employed to invent, are generally owned by the employer,</w:t>
      </w:r>
      <w:r w:rsidR="00271C63">
        <w:rPr>
          <w:rStyle w:val="a6"/>
          <w:rFonts w:ascii="Times New Roman" w:hAnsi="Times New Roman" w:cs="Times New Roman"/>
          <w:sz w:val="24"/>
          <w:szCs w:val="24"/>
        </w:rPr>
        <w:footnoteReference w:id="3"/>
      </w:r>
      <w:r w:rsidR="00271C63">
        <w:rPr>
          <w:rFonts w:ascii="Times New Roman" w:hAnsi="Times New Roman" w:cs="Times New Roman"/>
          <w:sz w:val="24"/>
          <w:szCs w:val="24"/>
        </w:rPr>
        <w:t xml:space="preserve"> </w:t>
      </w:r>
      <w:r w:rsidR="003B0A27">
        <w:rPr>
          <w:rFonts w:ascii="Times New Roman" w:hAnsi="Times New Roman" w:cs="Times New Roman"/>
          <w:sz w:val="24"/>
          <w:szCs w:val="24"/>
        </w:rPr>
        <w:t xml:space="preserve">compulsory assignment of rights clauses </w:t>
      </w:r>
      <w:r w:rsidR="00A62062">
        <w:rPr>
          <w:rFonts w:ascii="Times New Roman" w:hAnsi="Times New Roman" w:cs="Times New Roman"/>
          <w:sz w:val="24"/>
          <w:szCs w:val="24"/>
        </w:rPr>
        <w:t>contained in employment contracts—in practice, contracts of adhesion—</w:t>
      </w:r>
      <w:r w:rsidR="003B0A27">
        <w:rPr>
          <w:rFonts w:ascii="Times New Roman" w:hAnsi="Times New Roman" w:cs="Times New Roman"/>
          <w:sz w:val="24"/>
          <w:szCs w:val="24"/>
        </w:rPr>
        <w:t xml:space="preserve">are the normal way to enforce “voluntary” contractual transfer of </w:t>
      </w:r>
      <w:r w:rsidR="00291CCA">
        <w:rPr>
          <w:rFonts w:ascii="Times New Roman" w:hAnsi="Times New Roman" w:cs="Times New Roman"/>
          <w:sz w:val="24"/>
          <w:szCs w:val="24"/>
        </w:rPr>
        <w:t>ownership</w:t>
      </w:r>
      <w:r w:rsidR="003B0A27">
        <w:rPr>
          <w:rFonts w:ascii="Times New Roman" w:hAnsi="Times New Roman" w:cs="Times New Roman"/>
          <w:sz w:val="24"/>
          <w:szCs w:val="24"/>
        </w:rPr>
        <w:t xml:space="preserve">.  It should not escape our notice that this is the model employed in most capitalistic, free-market economies, where </w:t>
      </w:r>
      <w:r w:rsidR="00A62062">
        <w:rPr>
          <w:rFonts w:ascii="Times New Roman" w:hAnsi="Times New Roman" w:cs="Times New Roman"/>
          <w:sz w:val="24"/>
          <w:szCs w:val="24"/>
        </w:rPr>
        <w:t xml:space="preserve">freedom of contract militates </w:t>
      </w:r>
      <w:r w:rsidR="00A16716">
        <w:rPr>
          <w:rFonts w:ascii="Times New Roman" w:hAnsi="Times New Roman" w:cs="Times New Roman"/>
          <w:sz w:val="24"/>
          <w:szCs w:val="24"/>
        </w:rPr>
        <w:t>against it</w:t>
      </w:r>
      <w:r w:rsidR="003B0A27">
        <w:rPr>
          <w:rFonts w:ascii="Times New Roman" w:hAnsi="Times New Roman" w:cs="Times New Roman"/>
          <w:sz w:val="24"/>
          <w:szCs w:val="24"/>
        </w:rPr>
        <w:t xml:space="preserve">.  </w:t>
      </w:r>
      <w:bookmarkStart w:id="0" w:name="_GoBack"/>
      <w:bookmarkEnd w:id="0"/>
    </w:p>
    <w:p w:rsidR="008937ED" w:rsidRDefault="008937ED">
      <w:pPr>
        <w:rPr>
          <w:rFonts w:ascii="Times New Roman" w:hAnsi="Times New Roman" w:cs="Times New Roman"/>
          <w:sz w:val="24"/>
          <w:szCs w:val="24"/>
        </w:rPr>
      </w:pPr>
    </w:p>
    <w:p w:rsidR="00E33BF6" w:rsidRPr="008E193D" w:rsidRDefault="00A65F0B" w:rsidP="00E33BF6">
      <w:pPr>
        <w:jc w:val="center"/>
        <w:rPr>
          <w:rFonts w:ascii="Times New Roman" w:hAnsi="Times New Roman" w:cs="Times New Roman"/>
          <w:b/>
          <w:smallCaps/>
          <w:sz w:val="28"/>
          <w:szCs w:val="28"/>
        </w:rPr>
      </w:pPr>
      <w:r>
        <w:rPr>
          <w:rFonts w:ascii="Times New Roman" w:hAnsi="Times New Roman" w:cs="Times New Roman"/>
          <w:b/>
          <w:smallCaps/>
          <w:sz w:val="28"/>
          <w:szCs w:val="28"/>
        </w:rPr>
        <w:t xml:space="preserve">Taiwan:  </w:t>
      </w:r>
      <w:r w:rsidR="00E33BF6">
        <w:rPr>
          <w:rFonts w:ascii="Times New Roman" w:hAnsi="Times New Roman" w:cs="Times New Roman"/>
          <w:b/>
          <w:smallCaps/>
          <w:sz w:val="28"/>
          <w:szCs w:val="28"/>
        </w:rPr>
        <w:t xml:space="preserve">A </w:t>
      </w:r>
      <w:r w:rsidR="007332FF">
        <w:rPr>
          <w:rFonts w:ascii="Times New Roman" w:hAnsi="Times New Roman" w:cs="Times New Roman"/>
          <w:b/>
          <w:smallCaps/>
          <w:sz w:val="28"/>
          <w:szCs w:val="28"/>
        </w:rPr>
        <w:t>Compensatory</w:t>
      </w:r>
      <w:r w:rsidR="00E33BF6">
        <w:rPr>
          <w:rFonts w:ascii="Times New Roman" w:hAnsi="Times New Roman" w:cs="Times New Roman"/>
          <w:b/>
          <w:smallCaps/>
          <w:sz w:val="28"/>
          <w:szCs w:val="28"/>
        </w:rPr>
        <w:t xml:space="preserve"> Approach </w:t>
      </w:r>
      <w:r w:rsidR="00EF5F92">
        <w:rPr>
          <w:rFonts w:ascii="Times New Roman" w:hAnsi="Times New Roman" w:cs="Times New Roman"/>
          <w:b/>
          <w:smallCaps/>
          <w:sz w:val="28"/>
          <w:szCs w:val="28"/>
        </w:rPr>
        <w:t xml:space="preserve">Benefiting </w:t>
      </w:r>
      <w:r w:rsidR="00605F0D">
        <w:rPr>
          <w:rFonts w:ascii="Times New Roman" w:hAnsi="Times New Roman" w:cs="Times New Roman"/>
          <w:b/>
          <w:smallCaps/>
          <w:sz w:val="28"/>
          <w:szCs w:val="28"/>
        </w:rPr>
        <w:t>Employees</w:t>
      </w:r>
    </w:p>
    <w:p w:rsidR="00A528DA" w:rsidRDefault="00A528DA">
      <w:pPr>
        <w:rPr>
          <w:rFonts w:ascii="Times New Roman" w:hAnsi="Times New Roman" w:cs="Times New Roman"/>
          <w:sz w:val="24"/>
          <w:szCs w:val="24"/>
        </w:rPr>
      </w:pPr>
    </w:p>
    <w:p w:rsidR="003A29D8" w:rsidRDefault="00FB6D76" w:rsidP="002E47E1">
      <w:pPr>
        <w:keepNext/>
        <w:widowControl w:val="0"/>
        <w:ind w:firstLine="720"/>
        <w:rPr>
          <w:rFonts w:ascii="Times New Roman" w:hAnsi="Times New Roman" w:cs="Times New Roman"/>
          <w:sz w:val="24"/>
          <w:szCs w:val="24"/>
        </w:rPr>
      </w:pPr>
      <w:r>
        <w:rPr>
          <w:rFonts w:ascii="Times New Roman" w:hAnsi="Times New Roman" w:cs="Times New Roman"/>
          <w:sz w:val="24"/>
          <w:szCs w:val="24"/>
        </w:rPr>
        <w:lastRenderedPageBreak/>
        <w:t>Pursuant to</w:t>
      </w:r>
      <w:r w:rsidR="007332FF">
        <w:rPr>
          <w:rFonts w:ascii="Times New Roman" w:hAnsi="Times New Roman" w:cs="Times New Roman"/>
          <w:sz w:val="24"/>
          <w:szCs w:val="24"/>
        </w:rPr>
        <w:t xml:space="preserve"> </w:t>
      </w:r>
      <w:r w:rsidR="00A65F0B">
        <w:rPr>
          <w:rFonts w:ascii="Times New Roman" w:hAnsi="Times New Roman" w:cs="Times New Roman"/>
          <w:sz w:val="24"/>
          <w:szCs w:val="24"/>
        </w:rPr>
        <w:t>Taiwanese</w:t>
      </w:r>
      <w:r w:rsidR="0006076B">
        <w:rPr>
          <w:rFonts w:ascii="Times New Roman" w:hAnsi="Times New Roman" w:cs="Times New Roman"/>
          <w:sz w:val="24"/>
          <w:szCs w:val="24"/>
        </w:rPr>
        <w:t xml:space="preserve"> patent</w:t>
      </w:r>
      <w:r w:rsidR="00A65F0B">
        <w:rPr>
          <w:rFonts w:ascii="Times New Roman" w:hAnsi="Times New Roman" w:cs="Times New Roman"/>
          <w:sz w:val="24"/>
          <w:szCs w:val="24"/>
        </w:rPr>
        <w:t xml:space="preserve"> law</w:t>
      </w:r>
      <w:r w:rsidR="007332FF">
        <w:rPr>
          <w:rFonts w:ascii="Times New Roman" w:hAnsi="Times New Roman" w:cs="Times New Roman"/>
          <w:sz w:val="24"/>
          <w:szCs w:val="24"/>
        </w:rPr>
        <w:t>, “</w:t>
      </w:r>
      <w:r w:rsidR="0003728C">
        <w:rPr>
          <w:rFonts w:ascii="Times New Roman" w:hAnsi="Times New Roman" w:cs="Times New Roman"/>
          <w:sz w:val="24"/>
          <w:szCs w:val="24"/>
        </w:rPr>
        <w:t>[w]</w:t>
      </w:r>
      <w:r w:rsidR="007332FF" w:rsidRPr="007332FF">
        <w:rPr>
          <w:rFonts w:ascii="Times New Roman" w:hAnsi="Times New Roman" w:cs="Times New Roman"/>
          <w:sz w:val="24"/>
          <w:szCs w:val="24"/>
        </w:rPr>
        <w:t>here an invention</w:t>
      </w:r>
      <w:r w:rsidR="0003728C">
        <w:rPr>
          <w:rFonts w:ascii="Times New Roman" w:hAnsi="Times New Roman" w:cs="Times New Roman"/>
          <w:sz w:val="24"/>
          <w:szCs w:val="24"/>
        </w:rPr>
        <w:t xml:space="preserve"> . . . </w:t>
      </w:r>
      <w:r w:rsidR="007332FF" w:rsidRPr="007332FF">
        <w:rPr>
          <w:rFonts w:ascii="Times New Roman" w:hAnsi="Times New Roman" w:cs="Times New Roman"/>
          <w:sz w:val="24"/>
          <w:szCs w:val="24"/>
        </w:rPr>
        <w:t xml:space="preserve">is made by an employee </w:t>
      </w:r>
      <w:r w:rsidR="00E60B9C" w:rsidRPr="00E60B9C">
        <w:rPr>
          <w:rFonts w:ascii="Times New Roman" w:hAnsi="Times New Roman" w:cs="Times New Roman"/>
          <w:sz w:val="24"/>
          <w:szCs w:val="24"/>
        </w:rPr>
        <w:t>in the course of performing his/her duties</w:t>
      </w:r>
      <w:r w:rsidR="00A761BE">
        <w:rPr>
          <w:rFonts w:ascii="Times New Roman" w:hAnsi="Times New Roman" w:cs="Times New Roman"/>
          <w:sz w:val="24"/>
          <w:szCs w:val="24"/>
        </w:rPr>
        <w:t xml:space="preserve">, </w:t>
      </w:r>
      <w:r w:rsidR="00A761BE" w:rsidRPr="00A761BE">
        <w:rPr>
          <w:rFonts w:ascii="Times New Roman" w:hAnsi="Times New Roman" w:cs="Times New Roman"/>
          <w:sz w:val="24"/>
          <w:szCs w:val="24"/>
        </w:rPr>
        <w:t>the right to apply for a patent and the patent right thereof shall</w:t>
      </w:r>
      <w:r w:rsidR="007332FF" w:rsidRPr="007332FF">
        <w:rPr>
          <w:rFonts w:ascii="Times New Roman" w:hAnsi="Times New Roman" w:cs="Times New Roman"/>
          <w:sz w:val="24"/>
          <w:szCs w:val="24"/>
        </w:rPr>
        <w:t xml:space="preserve"> be vested in his/her </w:t>
      </w:r>
      <w:proofErr w:type="gramStart"/>
      <w:r w:rsidR="007332FF" w:rsidRPr="007332FF">
        <w:rPr>
          <w:rFonts w:ascii="Times New Roman" w:hAnsi="Times New Roman" w:cs="Times New Roman"/>
          <w:sz w:val="24"/>
          <w:szCs w:val="24"/>
        </w:rPr>
        <w:t>employer</w:t>
      </w:r>
      <w:r w:rsidR="0003728C">
        <w:rPr>
          <w:rFonts w:ascii="Times New Roman" w:hAnsi="Times New Roman" w:cs="Times New Roman"/>
          <w:sz w:val="24"/>
          <w:szCs w:val="24"/>
        </w:rPr>
        <w:t>[</w:t>
      </w:r>
      <w:proofErr w:type="gramEnd"/>
      <w:r w:rsidR="0003728C">
        <w:rPr>
          <w:rFonts w:ascii="Times New Roman" w:hAnsi="Times New Roman" w:cs="Times New Roman"/>
          <w:sz w:val="24"/>
          <w:szCs w:val="24"/>
        </w:rPr>
        <w:t>,]</w:t>
      </w:r>
      <w:r w:rsidR="007332FF" w:rsidRPr="007332FF">
        <w:rPr>
          <w:rFonts w:ascii="Times New Roman" w:hAnsi="Times New Roman" w:cs="Times New Roman"/>
          <w:sz w:val="24"/>
          <w:szCs w:val="24"/>
        </w:rPr>
        <w:t xml:space="preserve"> </w:t>
      </w:r>
      <w:r w:rsidR="007332FF" w:rsidRPr="003A06CF">
        <w:rPr>
          <w:rFonts w:ascii="Times New Roman" w:hAnsi="Times New Roman" w:cs="Times New Roman"/>
          <w:i/>
          <w:sz w:val="24"/>
          <w:szCs w:val="24"/>
        </w:rPr>
        <w:t>and the employer shall pay the employee reasonable remuneration</w:t>
      </w:r>
      <w:r w:rsidR="007332FF" w:rsidRPr="007332FF">
        <w:rPr>
          <w:rFonts w:ascii="Times New Roman" w:hAnsi="Times New Roman" w:cs="Times New Roman"/>
          <w:sz w:val="24"/>
          <w:szCs w:val="24"/>
        </w:rPr>
        <w:t xml:space="preserve">; where there is an agreement providing otherwise, such </w:t>
      </w:r>
      <w:r w:rsidR="007332FF" w:rsidRPr="00260C38">
        <w:rPr>
          <w:rFonts w:ascii="Times New Roman" w:hAnsi="Times New Roman" w:cs="Times New Roman"/>
          <w:sz w:val="24"/>
          <w:szCs w:val="24"/>
        </w:rPr>
        <w:t>agreement shall prevail.”</w:t>
      </w:r>
      <w:r w:rsidR="00C41A6C" w:rsidRPr="00260C38">
        <w:rPr>
          <w:rStyle w:val="a6"/>
          <w:rFonts w:ascii="Times New Roman" w:hAnsi="Times New Roman" w:cs="Times New Roman"/>
          <w:sz w:val="24"/>
          <w:szCs w:val="24"/>
        </w:rPr>
        <w:footnoteReference w:id="4"/>
      </w:r>
      <w:r w:rsidR="003A06CF" w:rsidRPr="00260C38">
        <w:rPr>
          <w:rFonts w:ascii="Times New Roman" w:hAnsi="Times New Roman" w:cs="Times New Roman"/>
          <w:sz w:val="24"/>
          <w:szCs w:val="24"/>
        </w:rPr>
        <w:t xml:space="preserve">  </w:t>
      </w:r>
      <w:r w:rsidR="003A06CF" w:rsidRPr="00CE5B84">
        <w:rPr>
          <w:rFonts w:ascii="Times New Roman" w:hAnsi="Times New Roman" w:cs="Times New Roman"/>
          <w:sz w:val="24"/>
          <w:szCs w:val="24"/>
        </w:rPr>
        <w:t xml:space="preserve">Art. 7, </w:t>
      </w:r>
      <w:r w:rsidR="00CE5B84" w:rsidRPr="00CE5B84">
        <w:rPr>
          <w:rFonts w:ascii="Times New Roman" w:hAnsi="Times New Roman" w:cs="Times New Roman"/>
          <w:sz w:val="24"/>
          <w:szCs w:val="24"/>
        </w:rPr>
        <w:t xml:space="preserve">Taiwan </w:t>
      </w:r>
      <w:r w:rsidR="003A06CF" w:rsidRPr="00CE5B84">
        <w:rPr>
          <w:rFonts w:ascii="Times New Roman" w:hAnsi="Times New Roman" w:cs="Times New Roman"/>
          <w:sz w:val="24"/>
          <w:szCs w:val="24"/>
        </w:rPr>
        <w:t xml:space="preserve">Patent Act </w:t>
      </w:r>
      <w:r w:rsidR="00CE5B84" w:rsidRPr="00CE5B84">
        <w:rPr>
          <w:rFonts w:ascii="Times New Roman" w:hAnsi="Times New Roman" w:cs="Times New Roman"/>
          <w:sz w:val="24"/>
          <w:szCs w:val="24"/>
        </w:rPr>
        <w:t xml:space="preserve">(2014) </w:t>
      </w:r>
      <w:r w:rsidR="003A06CF" w:rsidRPr="00260C38">
        <w:rPr>
          <w:rFonts w:ascii="Times New Roman" w:hAnsi="Times New Roman" w:cs="Times New Roman"/>
          <w:sz w:val="24"/>
          <w:szCs w:val="24"/>
        </w:rPr>
        <w:t xml:space="preserve">(emphasis added). </w:t>
      </w:r>
      <w:r w:rsidR="0003728C" w:rsidRPr="00260C38">
        <w:rPr>
          <w:rFonts w:ascii="Times New Roman" w:hAnsi="Times New Roman" w:cs="Times New Roman"/>
          <w:sz w:val="24"/>
          <w:szCs w:val="24"/>
        </w:rPr>
        <w:t xml:space="preserve"> </w:t>
      </w:r>
      <w:r w:rsidR="00775DF9">
        <w:rPr>
          <w:rFonts w:ascii="Times New Roman" w:hAnsi="Times New Roman" w:cs="Times New Roman"/>
          <w:sz w:val="24"/>
          <w:szCs w:val="24"/>
        </w:rPr>
        <w:t>By contrast, “[w]</w:t>
      </w:r>
      <w:r w:rsidR="00775DF9" w:rsidRPr="00775DF9">
        <w:rPr>
          <w:rFonts w:ascii="Times New Roman" w:hAnsi="Times New Roman" w:cs="Times New Roman"/>
          <w:sz w:val="24"/>
          <w:szCs w:val="24"/>
        </w:rPr>
        <w:t>here an invention</w:t>
      </w:r>
      <w:r w:rsidR="00775DF9">
        <w:rPr>
          <w:rFonts w:ascii="Times New Roman" w:hAnsi="Times New Roman" w:cs="Times New Roman"/>
          <w:sz w:val="24"/>
          <w:szCs w:val="24"/>
        </w:rPr>
        <w:t xml:space="preserve"> . . . </w:t>
      </w:r>
      <w:r w:rsidR="00775DF9" w:rsidRPr="00775DF9">
        <w:rPr>
          <w:rFonts w:ascii="Times New Roman" w:hAnsi="Times New Roman" w:cs="Times New Roman"/>
          <w:sz w:val="24"/>
          <w:szCs w:val="24"/>
        </w:rPr>
        <w:t>made by an employee has no connection to the course of performing his/her duties, the right to apply for a patent and the patent right for such invention, utility model or design s</w:t>
      </w:r>
      <w:r w:rsidR="00775DF9">
        <w:rPr>
          <w:rFonts w:ascii="Times New Roman" w:hAnsi="Times New Roman" w:cs="Times New Roman"/>
          <w:sz w:val="24"/>
          <w:szCs w:val="24"/>
        </w:rPr>
        <w:t xml:space="preserve">hall be vested in the employee.”  </w:t>
      </w:r>
      <w:r w:rsidR="00CE5B84" w:rsidRPr="00CE5B84">
        <w:rPr>
          <w:rFonts w:ascii="Times New Roman" w:hAnsi="Times New Roman" w:cs="Times New Roman"/>
          <w:sz w:val="24"/>
          <w:szCs w:val="24"/>
        </w:rPr>
        <w:t xml:space="preserve">Art. </w:t>
      </w:r>
      <w:proofErr w:type="gramStart"/>
      <w:r w:rsidR="002C7BDB">
        <w:rPr>
          <w:rFonts w:ascii="Times New Roman" w:hAnsi="Times New Roman" w:cs="Times New Roman"/>
          <w:sz w:val="24"/>
          <w:szCs w:val="24"/>
        </w:rPr>
        <w:t>8</w:t>
      </w:r>
      <w:r w:rsidR="00CE5B84" w:rsidRPr="00CE5B84">
        <w:rPr>
          <w:rFonts w:ascii="Times New Roman" w:hAnsi="Times New Roman" w:cs="Times New Roman"/>
          <w:sz w:val="24"/>
          <w:szCs w:val="24"/>
        </w:rPr>
        <w:t>, Taiwan Patent Act</w:t>
      </w:r>
      <w:r w:rsidR="00775DF9">
        <w:rPr>
          <w:rFonts w:ascii="Times New Roman" w:hAnsi="Times New Roman" w:cs="Times New Roman"/>
          <w:sz w:val="24"/>
          <w:szCs w:val="24"/>
        </w:rPr>
        <w:t>.</w:t>
      </w:r>
      <w:proofErr w:type="gramEnd"/>
      <w:r w:rsidR="00775DF9">
        <w:rPr>
          <w:rFonts w:ascii="Times New Roman" w:hAnsi="Times New Roman" w:cs="Times New Roman"/>
          <w:sz w:val="24"/>
          <w:szCs w:val="24"/>
        </w:rPr>
        <w:t xml:space="preserve">  </w:t>
      </w:r>
      <w:r w:rsidR="003A06CF" w:rsidRPr="00260C38">
        <w:rPr>
          <w:rFonts w:ascii="Times New Roman" w:hAnsi="Times New Roman" w:cs="Times New Roman"/>
          <w:sz w:val="24"/>
          <w:szCs w:val="24"/>
        </w:rPr>
        <w:t>Thus, though an employer owns patent rights</w:t>
      </w:r>
      <w:r w:rsidR="00D96149">
        <w:rPr>
          <w:rFonts w:ascii="Times New Roman" w:hAnsi="Times New Roman" w:cs="Times New Roman"/>
          <w:sz w:val="24"/>
          <w:szCs w:val="24"/>
        </w:rPr>
        <w:t xml:space="preserve"> to inventions </w:t>
      </w:r>
      <w:r w:rsidR="000A0861">
        <w:rPr>
          <w:rFonts w:ascii="Times New Roman" w:hAnsi="Times New Roman" w:cs="Times New Roman"/>
          <w:sz w:val="24"/>
          <w:szCs w:val="24"/>
        </w:rPr>
        <w:t>“</w:t>
      </w:r>
      <w:r w:rsidR="00D96149">
        <w:rPr>
          <w:rFonts w:ascii="Times New Roman" w:hAnsi="Times New Roman" w:cs="Times New Roman"/>
          <w:sz w:val="24"/>
          <w:szCs w:val="24"/>
        </w:rPr>
        <w:t xml:space="preserve">made by </w:t>
      </w:r>
      <w:r w:rsidR="000A0861">
        <w:rPr>
          <w:rFonts w:ascii="Times New Roman" w:hAnsi="Times New Roman" w:cs="Times New Roman"/>
          <w:sz w:val="24"/>
          <w:szCs w:val="24"/>
        </w:rPr>
        <w:t xml:space="preserve">an </w:t>
      </w:r>
      <w:r w:rsidR="00D96149" w:rsidRPr="007332FF">
        <w:rPr>
          <w:rFonts w:ascii="Times New Roman" w:hAnsi="Times New Roman" w:cs="Times New Roman"/>
          <w:sz w:val="24"/>
          <w:szCs w:val="24"/>
        </w:rPr>
        <w:t xml:space="preserve">employee </w:t>
      </w:r>
      <w:r w:rsidR="00D96149" w:rsidRPr="00E60B9C">
        <w:rPr>
          <w:rFonts w:ascii="Times New Roman" w:hAnsi="Times New Roman" w:cs="Times New Roman"/>
          <w:sz w:val="24"/>
          <w:szCs w:val="24"/>
        </w:rPr>
        <w:t>in the course of performing his/her duties</w:t>
      </w:r>
      <w:r w:rsidR="00D96149">
        <w:rPr>
          <w:rFonts w:ascii="Times New Roman" w:hAnsi="Times New Roman" w:cs="Times New Roman"/>
          <w:sz w:val="24"/>
          <w:szCs w:val="24"/>
        </w:rPr>
        <w:t>,”</w:t>
      </w:r>
      <w:r w:rsidR="00AD57DF">
        <w:rPr>
          <w:rFonts w:ascii="Times New Roman" w:hAnsi="Times New Roman" w:cs="Times New Roman"/>
          <w:sz w:val="24"/>
          <w:szCs w:val="24"/>
        </w:rPr>
        <w:t xml:space="preserve"> </w:t>
      </w:r>
      <w:r w:rsidR="00AD57DF" w:rsidRPr="00CE5B84">
        <w:rPr>
          <w:rFonts w:ascii="Times New Roman" w:hAnsi="Times New Roman" w:cs="Times New Roman"/>
          <w:sz w:val="24"/>
          <w:szCs w:val="24"/>
        </w:rPr>
        <w:t>Art. 7, Taiwan Patent Act</w:t>
      </w:r>
      <w:r w:rsidR="00AD57DF">
        <w:rPr>
          <w:rFonts w:ascii="Times New Roman" w:hAnsi="Times New Roman" w:cs="Times New Roman"/>
          <w:sz w:val="24"/>
          <w:szCs w:val="24"/>
        </w:rPr>
        <w:t xml:space="preserve">, </w:t>
      </w:r>
      <w:r w:rsidR="003A06CF" w:rsidRPr="00260C38">
        <w:rPr>
          <w:rFonts w:ascii="Times New Roman" w:hAnsi="Times New Roman" w:cs="Times New Roman"/>
          <w:sz w:val="24"/>
          <w:szCs w:val="24"/>
        </w:rPr>
        <w:t>in the absence of a contrary agreement</w:t>
      </w:r>
      <w:r w:rsidR="002559D5">
        <w:rPr>
          <w:rFonts w:ascii="Times New Roman" w:hAnsi="Times New Roman" w:cs="Times New Roman"/>
          <w:sz w:val="24"/>
          <w:szCs w:val="24"/>
        </w:rPr>
        <w:t xml:space="preserve">, </w:t>
      </w:r>
      <w:r w:rsidR="003A06CF" w:rsidRPr="00260C38">
        <w:rPr>
          <w:rFonts w:ascii="Times New Roman" w:hAnsi="Times New Roman" w:cs="Times New Roman"/>
          <w:sz w:val="24"/>
          <w:szCs w:val="24"/>
        </w:rPr>
        <w:t xml:space="preserve">the employer must </w:t>
      </w:r>
      <w:r w:rsidR="003A06CF" w:rsidRPr="00A84D6A">
        <w:rPr>
          <w:rFonts w:ascii="Times New Roman" w:hAnsi="Times New Roman" w:cs="Times New Roman"/>
          <w:i/>
          <w:sz w:val="24"/>
          <w:szCs w:val="24"/>
        </w:rPr>
        <w:t>separately</w:t>
      </w:r>
      <w:r w:rsidR="0058445A">
        <w:rPr>
          <w:rFonts w:ascii="Times New Roman" w:hAnsi="Times New Roman" w:cs="Times New Roman"/>
          <w:sz w:val="24"/>
          <w:szCs w:val="24"/>
        </w:rPr>
        <w:t xml:space="preserve">, in addition to the employee’s ordinary compensation, </w:t>
      </w:r>
      <w:r w:rsidR="003A06CF" w:rsidRPr="00260C38">
        <w:rPr>
          <w:rFonts w:ascii="Times New Roman" w:hAnsi="Times New Roman" w:cs="Times New Roman"/>
          <w:sz w:val="24"/>
          <w:szCs w:val="24"/>
        </w:rPr>
        <w:t xml:space="preserve">compensate the employee for </w:t>
      </w:r>
      <w:r w:rsidR="003A29D8" w:rsidRPr="00260C38">
        <w:rPr>
          <w:rFonts w:ascii="Times New Roman" w:hAnsi="Times New Roman" w:cs="Times New Roman"/>
          <w:sz w:val="24"/>
          <w:szCs w:val="24"/>
        </w:rPr>
        <w:t>these</w:t>
      </w:r>
      <w:r w:rsidR="003A06CF" w:rsidRPr="00260C38">
        <w:rPr>
          <w:rFonts w:ascii="Times New Roman" w:hAnsi="Times New Roman" w:cs="Times New Roman"/>
          <w:sz w:val="24"/>
          <w:szCs w:val="24"/>
        </w:rPr>
        <w:t xml:space="preserve"> right</w:t>
      </w:r>
      <w:r w:rsidR="003A29D8" w:rsidRPr="00260C38">
        <w:rPr>
          <w:rFonts w:ascii="Times New Roman" w:hAnsi="Times New Roman" w:cs="Times New Roman"/>
          <w:sz w:val="24"/>
          <w:szCs w:val="24"/>
        </w:rPr>
        <w:t>s</w:t>
      </w:r>
      <w:r w:rsidR="003A06CF" w:rsidRPr="00260C38">
        <w:rPr>
          <w:rFonts w:ascii="Times New Roman" w:hAnsi="Times New Roman" w:cs="Times New Roman"/>
          <w:sz w:val="24"/>
          <w:szCs w:val="24"/>
        </w:rPr>
        <w:t xml:space="preserve">.  </w:t>
      </w:r>
      <w:r w:rsidR="003A29D8" w:rsidRPr="00260C38">
        <w:rPr>
          <w:rFonts w:ascii="Times New Roman" w:hAnsi="Times New Roman" w:cs="Times New Roman"/>
          <w:sz w:val="24"/>
          <w:szCs w:val="24"/>
        </w:rPr>
        <w:t xml:space="preserve">This is </w:t>
      </w:r>
      <w:r w:rsidR="000730A0">
        <w:rPr>
          <w:rFonts w:ascii="Times New Roman" w:hAnsi="Times New Roman" w:cs="Times New Roman"/>
          <w:sz w:val="24"/>
          <w:szCs w:val="24"/>
        </w:rPr>
        <w:t>much</w:t>
      </w:r>
      <w:r w:rsidR="003A29D8" w:rsidRPr="00260C38">
        <w:rPr>
          <w:rFonts w:ascii="Times New Roman" w:hAnsi="Times New Roman" w:cs="Times New Roman"/>
          <w:sz w:val="24"/>
          <w:szCs w:val="24"/>
        </w:rPr>
        <w:t xml:space="preserve"> like a compulsory license</w:t>
      </w:r>
      <w:r w:rsidR="0058445A">
        <w:rPr>
          <w:rFonts w:ascii="Times New Roman" w:hAnsi="Times New Roman" w:cs="Times New Roman"/>
          <w:sz w:val="24"/>
          <w:szCs w:val="24"/>
        </w:rPr>
        <w:t xml:space="preserve"> (assignment really)</w:t>
      </w:r>
      <w:r w:rsidR="000730A0">
        <w:rPr>
          <w:rFonts w:ascii="Times New Roman" w:hAnsi="Times New Roman" w:cs="Times New Roman"/>
          <w:sz w:val="24"/>
          <w:szCs w:val="24"/>
        </w:rPr>
        <w:t xml:space="preserve">, in contrast to </w:t>
      </w:r>
      <w:r w:rsidR="003A29D8" w:rsidRPr="00260C38">
        <w:rPr>
          <w:rFonts w:ascii="Times New Roman" w:hAnsi="Times New Roman" w:cs="Times New Roman"/>
          <w:sz w:val="24"/>
          <w:szCs w:val="24"/>
        </w:rPr>
        <w:t xml:space="preserve">the American rule discussed </w:t>
      </w:r>
      <w:r w:rsidR="003A29D8" w:rsidRPr="00260C38">
        <w:rPr>
          <w:rFonts w:ascii="Times New Roman" w:hAnsi="Times New Roman" w:cs="Times New Roman"/>
          <w:i/>
          <w:sz w:val="24"/>
          <w:szCs w:val="24"/>
        </w:rPr>
        <w:t>supra</w:t>
      </w:r>
      <w:r w:rsidR="003A29D8" w:rsidRPr="00260C38">
        <w:rPr>
          <w:rFonts w:ascii="Times New Roman" w:hAnsi="Times New Roman" w:cs="Times New Roman"/>
          <w:sz w:val="24"/>
          <w:szCs w:val="24"/>
        </w:rPr>
        <w:t xml:space="preserve">—in essence, a </w:t>
      </w:r>
      <w:r w:rsidR="002633B7">
        <w:rPr>
          <w:rFonts w:ascii="Times New Roman" w:hAnsi="Times New Roman" w:cs="Times New Roman"/>
          <w:sz w:val="24"/>
          <w:szCs w:val="24"/>
        </w:rPr>
        <w:t>contractual</w:t>
      </w:r>
      <w:r w:rsidR="003A29D8" w:rsidRPr="00260C38">
        <w:rPr>
          <w:rFonts w:ascii="Times New Roman" w:hAnsi="Times New Roman" w:cs="Times New Roman"/>
          <w:sz w:val="24"/>
          <w:szCs w:val="24"/>
        </w:rPr>
        <w:t xml:space="preserve"> transfer of ownership rights without meaningful consideration</w:t>
      </w:r>
      <w:r w:rsidR="00CB2C50">
        <w:rPr>
          <w:rFonts w:ascii="Times New Roman" w:hAnsi="Times New Roman" w:cs="Times New Roman"/>
          <w:sz w:val="24"/>
          <w:szCs w:val="24"/>
        </w:rPr>
        <w:t>, as ascent to the employment contract is a condition of employment.</w:t>
      </w:r>
    </w:p>
    <w:p w:rsidR="00000000" w:rsidRDefault="003E03B5" w:rsidP="00835C80">
      <w:pPr>
        <w:keepNext/>
        <w:widowControl w:val="0"/>
        <w:spacing w:line="276" w:lineRule="exact"/>
        <w:ind w:firstLine="720"/>
        <w:rPr>
          <w:rFonts w:ascii="Times New Roman" w:hAnsi="Times New Roman" w:cs="Times New Roman"/>
          <w:sz w:val="24"/>
          <w:szCs w:val="24"/>
        </w:rPr>
      </w:pPr>
      <w:r>
        <w:rPr>
          <w:rFonts w:ascii="Times New Roman" w:hAnsi="Times New Roman" w:cs="Times New Roman"/>
          <w:sz w:val="24"/>
          <w:szCs w:val="24"/>
        </w:rPr>
        <w:t xml:space="preserve">A recent </w:t>
      </w:r>
      <w:r w:rsidR="00E33BF6">
        <w:rPr>
          <w:rFonts w:ascii="Times New Roman" w:hAnsi="Times New Roman" w:cs="Times New Roman"/>
          <w:sz w:val="24"/>
          <w:szCs w:val="24"/>
        </w:rPr>
        <w:t>decision by the Taiwan Intellectual Property Office (“TIPO”)</w:t>
      </w:r>
      <w:r w:rsidR="001D7E45">
        <w:rPr>
          <w:rFonts w:ascii="Times New Roman" w:hAnsi="Times New Roman" w:cs="Times New Roman"/>
          <w:sz w:val="24"/>
          <w:szCs w:val="24"/>
        </w:rPr>
        <w:t xml:space="preserve">, </w:t>
      </w:r>
      <w:r w:rsidR="001D7E45" w:rsidRPr="001D7E45">
        <w:rPr>
          <w:rFonts w:ascii="Times New Roman" w:hAnsi="Times New Roman" w:cs="Times New Roman"/>
          <w:sz w:val="24"/>
          <w:szCs w:val="24"/>
        </w:rPr>
        <w:t>(102</w:t>
      </w:r>
      <w:proofErr w:type="gramStart"/>
      <w:r w:rsidR="001D7E45" w:rsidRPr="001D7E45">
        <w:rPr>
          <w:rFonts w:ascii="Times New Roman" w:hAnsi="Times New Roman" w:cs="Times New Roman"/>
          <w:sz w:val="24"/>
          <w:szCs w:val="24"/>
        </w:rPr>
        <w:t>)</w:t>
      </w:r>
      <w:proofErr w:type="spellStart"/>
      <w:r w:rsidR="001D7E45" w:rsidRPr="001D7E45">
        <w:rPr>
          <w:rFonts w:ascii="微軟正黑體" w:eastAsia="微軟正黑體" w:hAnsi="微軟正黑體" w:cs="微軟正黑體" w:hint="eastAsia"/>
          <w:sz w:val="24"/>
          <w:szCs w:val="24"/>
        </w:rPr>
        <w:t>智專三</w:t>
      </w:r>
      <w:proofErr w:type="spellEnd"/>
      <w:proofErr w:type="gramEnd"/>
      <w:r w:rsidR="001D7E45" w:rsidRPr="001D7E45">
        <w:rPr>
          <w:rFonts w:ascii="Times New Roman" w:hAnsi="Times New Roman" w:cs="Times New Roman"/>
          <w:sz w:val="24"/>
          <w:szCs w:val="24"/>
        </w:rPr>
        <w:t>(</w:t>
      </w:r>
      <w:r w:rsidR="001D7E45" w:rsidRPr="001D7E45">
        <w:rPr>
          <w:rFonts w:ascii="微軟正黑體" w:eastAsia="微軟正黑體" w:hAnsi="微軟正黑體" w:cs="微軟正黑體" w:hint="eastAsia"/>
          <w:sz w:val="24"/>
          <w:szCs w:val="24"/>
        </w:rPr>
        <w:t>四</w:t>
      </w:r>
      <w:r w:rsidR="001D7E45" w:rsidRPr="001D7E45">
        <w:rPr>
          <w:rFonts w:ascii="Times New Roman" w:hAnsi="Times New Roman" w:cs="Times New Roman"/>
          <w:sz w:val="24"/>
          <w:szCs w:val="24"/>
        </w:rPr>
        <w:t>)02021</w:t>
      </w:r>
      <w:r w:rsidR="001D7E45" w:rsidRPr="001D7E45">
        <w:rPr>
          <w:rFonts w:ascii="微軟正黑體" w:eastAsia="微軟正黑體" w:hAnsi="微軟正黑體" w:cs="微軟正黑體" w:hint="eastAsia"/>
          <w:sz w:val="24"/>
          <w:szCs w:val="24"/>
        </w:rPr>
        <w:t>字第</w:t>
      </w:r>
      <w:r w:rsidR="001D7E45" w:rsidRPr="001D7E45">
        <w:rPr>
          <w:rFonts w:ascii="Times New Roman" w:hAnsi="Times New Roman" w:cs="Times New Roman"/>
          <w:sz w:val="24"/>
          <w:szCs w:val="24"/>
        </w:rPr>
        <w:t>10221667360</w:t>
      </w:r>
      <w:r w:rsidR="001D7E45" w:rsidRPr="001D7E45">
        <w:rPr>
          <w:rFonts w:ascii="新細明體" w:eastAsia="新細明體" w:hAnsi="新細明體" w:cs="新細明體" w:hint="eastAsia"/>
          <w:sz w:val="24"/>
          <w:szCs w:val="24"/>
        </w:rPr>
        <w:t>號</w:t>
      </w:r>
      <w:r w:rsidR="001D7E45">
        <w:rPr>
          <w:rFonts w:ascii="新細明體" w:eastAsia="新細明體" w:hAnsi="新細明體" w:cs="新細明體" w:hint="eastAsia"/>
          <w:sz w:val="24"/>
          <w:szCs w:val="24"/>
        </w:rPr>
        <w:t xml:space="preserve">, </w:t>
      </w:r>
      <w:r>
        <w:rPr>
          <w:rFonts w:ascii="Times New Roman" w:hAnsi="Times New Roman" w:cs="Times New Roman"/>
          <w:sz w:val="24"/>
          <w:szCs w:val="24"/>
        </w:rPr>
        <w:t xml:space="preserve">illustrates this </w:t>
      </w:r>
      <w:r w:rsidR="00B620FC">
        <w:rPr>
          <w:rFonts w:ascii="Times New Roman" w:hAnsi="Times New Roman" w:cs="Times New Roman"/>
          <w:sz w:val="24"/>
          <w:szCs w:val="24"/>
        </w:rPr>
        <w:t>approach</w:t>
      </w:r>
      <w:r w:rsidR="00353303">
        <w:rPr>
          <w:rFonts w:ascii="Times New Roman" w:hAnsi="Times New Roman" w:cs="Times New Roman"/>
          <w:sz w:val="24"/>
          <w:szCs w:val="24"/>
        </w:rPr>
        <w:t xml:space="preserve">.  </w:t>
      </w:r>
      <w:r w:rsidR="00A84D6A">
        <w:rPr>
          <w:rFonts w:ascii="Times New Roman" w:hAnsi="Times New Roman" w:cs="Times New Roman"/>
          <w:sz w:val="24"/>
          <w:szCs w:val="24"/>
        </w:rPr>
        <w:t>A</w:t>
      </w:r>
      <w:r w:rsidR="008A4433">
        <w:rPr>
          <w:rFonts w:ascii="Times New Roman" w:hAnsi="Times New Roman" w:cs="Times New Roman"/>
          <w:sz w:val="24"/>
          <w:szCs w:val="24"/>
        </w:rPr>
        <w:t xml:space="preserve">n employer </w:t>
      </w:r>
      <w:r w:rsidR="00A84D6A">
        <w:rPr>
          <w:rFonts w:ascii="Times New Roman" w:hAnsi="Times New Roman" w:cs="Times New Roman"/>
          <w:sz w:val="24"/>
          <w:szCs w:val="24"/>
        </w:rPr>
        <w:t xml:space="preserve">sought to invalidate </w:t>
      </w:r>
      <w:r w:rsidR="00DF7765">
        <w:rPr>
          <w:rFonts w:ascii="Times New Roman" w:hAnsi="Times New Roman" w:cs="Times New Roman"/>
          <w:sz w:val="24"/>
          <w:szCs w:val="24"/>
        </w:rPr>
        <w:t>a</w:t>
      </w:r>
      <w:r w:rsidR="00A84D6A">
        <w:rPr>
          <w:rFonts w:ascii="Times New Roman" w:hAnsi="Times New Roman" w:cs="Times New Roman"/>
          <w:sz w:val="24"/>
          <w:szCs w:val="24"/>
        </w:rPr>
        <w:t xml:space="preserve"> patent application on the grounds that </w:t>
      </w:r>
      <w:r w:rsidR="008A4433">
        <w:rPr>
          <w:rFonts w:ascii="Times New Roman" w:hAnsi="Times New Roman" w:cs="Times New Roman"/>
          <w:sz w:val="24"/>
          <w:szCs w:val="24"/>
        </w:rPr>
        <w:t>“</w:t>
      </w:r>
      <w:r w:rsidR="008A4433" w:rsidRPr="00A761BE">
        <w:rPr>
          <w:rFonts w:ascii="Times New Roman" w:hAnsi="Times New Roman" w:cs="Times New Roman"/>
          <w:sz w:val="24"/>
          <w:szCs w:val="24"/>
        </w:rPr>
        <w:t xml:space="preserve">the right to apply for a patent and the patent right thereof </w:t>
      </w:r>
      <w:r w:rsidR="008A4433">
        <w:rPr>
          <w:rFonts w:ascii="Times New Roman" w:hAnsi="Times New Roman" w:cs="Times New Roman"/>
          <w:sz w:val="24"/>
          <w:szCs w:val="24"/>
        </w:rPr>
        <w:t>[were] vested in” it by operation of law,</w:t>
      </w:r>
      <w:r w:rsidR="004B5EBD">
        <w:rPr>
          <w:rStyle w:val="a6"/>
          <w:rFonts w:ascii="Times New Roman" w:hAnsi="Times New Roman" w:cs="Times New Roman"/>
          <w:sz w:val="24"/>
          <w:szCs w:val="24"/>
        </w:rPr>
        <w:footnoteReference w:id="5"/>
      </w:r>
      <w:r w:rsidR="008A4433">
        <w:rPr>
          <w:rFonts w:ascii="Times New Roman" w:hAnsi="Times New Roman" w:cs="Times New Roman"/>
          <w:sz w:val="24"/>
          <w:szCs w:val="24"/>
        </w:rPr>
        <w:t xml:space="preserve"> and thus that the inventors had no </w:t>
      </w:r>
      <w:r w:rsidR="00236D62">
        <w:rPr>
          <w:rFonts w:ascii="Times New Roman" w:hAnsi="Times New Roman" w:cs="Times New Roman"/>
          <w:sz w:val="24"/>
          <w:szCs w:val="24"/>
        </w:rPr>
        <w:t>right to apply for a patent in their own names</w:t>
      </w:r>
      <w:r w:rsidR="00BC572E">
        <w:rPr>
          <w:rFonts w:ascii="Times New Roman" w:hAnsi="Times New Roman" w:cs="Times New Roman"/>
          <w:sz w:val="24"/>
          <w:szCs w:val="24"/>
        </w:rPr>
        <w:t>.</w:t>
      </w:r>
      <w:r w:rsidR="00236D62">
        <w:rPr>
          <w:rFonts w:ascii="Times New Roman" w:hAnsi="Times New Roman" w:cs="Times New Roman"/>
          <w:sz w:val="24"/>
          <w:szCs w:val="24"/>
        </w:rPr>
        <w:t xml:space="preserve">  </w:t>
      </w:r>
      <w:r w:rsidR="00A53D7B">
        <w:rPr>
          <w:rFonts w:ascii="Times New Roman" w:hAnsi="Times New Roman" w:cs="Times New Roman"/>
          <w:sz w:val="24"/>
          <w:szCs w:val="24"/>
        </w:rPr>
        <w:t xml:space="preserve">The inventors countered that </w:t>
      </w:r>
      <w:r w:rsidR="00A54FCC">
        <w:rPr>
          <w:rFonts w:ascii="Times New Roman" w:hAnsi="Times New Roman" w:cs="Times New Roman"/>
          <w:sz w:val="24"/>
          <w:szCs w:val="24"/>
        </w:rPr>
        <w:t>their invention predated</w:t>
      </w:r>
      <w:r w:rsidR="00A53D7B">
        <w:rPr>
          <w:rFonts w:ascii="Times New Roman" w:hAnsi="Times New Roman" w:cs="Times New Roman"/>
          <w:sz w:val="24"/>
          <w:szCs w:val="24"/>
        </w:rPr>
        <w:t xml:space="preserve"> their employment, which they characterized as a</w:t>
      </w:r>
      <w:r w:rsidR="00887271">
        <w:rPr>
          <w:rFonts w:ascii="Times New Roman" w:hAnsi="Times New Roman" w:cs="Times New Roman"/>
          <w:sz w:val="24"/>
          <w:szCs w:val="24"/>
        </w:rPr>
        <w:t xml:space="preserve"> </w:t>
      </w:r>
      <w:r w:rsidR="00A53D7B">
        <w:rPr>
          <w:rFonts w:ascii="Times New Roman" w:hAnsi="Times New Roman" w:cs="Times New Roman"/>
          <w:sz w:val="24"/>
          <w:szCs w:val="24"/>
        </w:rPr>
        <w:t xml:space="preserve">joint </w:t>
      </w:r>
      <w:r w:rsidR="00A0798F">
        <w:rPr>
          <w:rFonts w:ascii="Times New Roman" w:hAnsi="Times New Roman" w:cs="Times New Roman"/>
          <w:sz w:val="24"/>
          <w:szCs w:val="24"/>
        </w:rPr>
        <w:t>development project</w:t>
      </w:r>
      <w:r w:rsidR="00A53D7B">
        <w:rPr>
          <w:rFonts w:ascii="Times New Roman" w:hAnsi="Times New Roman" w:cs="Times New Roman"/>
          <w:sz w:val="24"/>
          <w:szCs w:val="24"/>
        </w:rPr>
        <w:t xml:space="preserve"> </w:t>
      </w:r>
      <w:r w:rsidR="00A0798F">
        <w:rPr>
          <w:rFonts w:ascii="Times New Roman" w:hAnsi="Times New Roman" w:cs="Times New Roman"/>
          <w:sz w:val="24"/>
          <w:szCs w:val="24"/>
        </w:rPr>
        <w:t xml:space="preserve">with the employer </w:t>
      </w:r>
      <w:r w:rsidR="00F86CE6">
        <w:rPr>
          <w:rFonts w:ascii="Times New Roman" w:hAnsi="Times New Roman" w:cs="Times New Roman"/>
          <w:sz w:val="24"/>
          <w:szCs w:val="24"/>
        </w:rPr>
        <w:t xml:space="preserve">to develop their invention </w:t>
      </w:r>
      <w:r w:rsidR="00A53D7B">
        <w:rPr>
          <w:rFonts w:ascii="Times New Roman" w:hAnsi="Times New Roman" w:cs="Times New Roman"/>
          <w:sz w:val="24"/>
          <w:szCs w:val="24"/>
        </w:rPr>
        <w:t xml:space="preserve">in any event.  </w:t>
      </w:r>
      <w:r w:rsidR="00887271">
        <w:rPr>
          <w:rFonts w:ascii="Times New Roman" w:hAnsi="Times New Roman" w:cs="Times New Roman"/>
          <w:sz w:val="24"/>
          <w:szCs w:val="24"/>
        </w:rPr>
        <w:t>During the proceeding</w:t>
      </w:r>
      <w:r w:rsidR="000A46E0">
        <w:rPr>
          <w:rFonts w:ascii="Times New Roman" w:hAnsi="Times New Roman" w:cs="Times New Roman"/>
          <w:sz w:val="24"/>
          <w:szCs w:val="24"/>
        </w:rPr>
        <w:t xml:space="preserve">, </w:t>
      </w:r>
      <w:r w:rsidR="00887271">
        <w:rPr>
          <w:rFonts w:ascii="Times New Roman" w:hAnsi="Times New Roman" w:cs="Times New Roman"/>
          <w:sz w:val="24"/>
          <w:szCs w:val="24"/>
        </w:rPr>
        <w:t>the</w:t>
      </w:r>
      <w:r w:rsidR="000A46E0">
        <w:rPr>
          <w:rFonts w:ascii="Times New Roman" w:hAnsi="Times New Roman" w:cs="Times New Roman"/>
          <w:sz w:val="24"/>
          <w:szCs w:val="24"/>
        </w:rPr>
        <w:t xml:space="preserve"> TIPO </w:t>
      </w:r>
      <w:r w:rsidR="009646F3" w:rsidRPr="009646F3">
        <w:rPr>
          <w:rFonts w:ascii="Times New Roman" w:hAnsi="Times New Roman" w:cs="Times New Roman"/>
          <w:sz w:val="24"/>
          <w:szCs w:val="24"/>
        </w:rPr>
        <w:t xml:space="preserve">examiner </w:t>
      </w:r>
      <w:r w:rsidR="000A46E0" w:rsidRPr="000A46E0">
        <w:rPr>
          <w:rFonts w:ascii="Times New Roman" w:hAnsi="Times New Roman" w:cs="Times New Roman"/>
          <w:sz w:val="24"/>
          <w:szCs w:val="24"/>
        </w:rPr>
        <w:t>asked the</w:t>
      </w:r>
      <w:r w:rsidR="000A46E0" w:rsidRPr="00BF5B62">
        <w:rPr>
          <w:rFonts w:ascii="Times New Roman" w:hAnsi="Times New Roman" w:cs="Times New Roman"/>
          <w:sz w:val="24"/>
          <w:szCs w:val="24"/>
        </w:rPr>
        <w:t xml:space="preserve"> </w:t>
      </w:r>
      <w:r w:rsidR="00BF5B62" w:rsidRPr="00BF5B62">
        <w:rPr>
          <w:rFonts w:ascii="Times New Roman" w:hAnsi="Times New Roman" w:cs="Times New Roman"/>
          <w:sz w:val="24"/>
          <w:szCs w:val="24"/>
        </w:rPr>
        <w:t>employer</w:t>
      </w:r>
      <w:r w:rsidR="000A46E0" w:rsidRPr="00BF5B62">
        <w:rPr>
          <w:rFonts w:ascii="Times New Roman" w:hAnsi="Times New Roman" w:cs="Times New Roman"/>
          <w:sz w:val="24"/>
          <w:szCs w:val="24"/>
        </w:rPr>
        <w:t xml:space="preserve"> </w:t>
      </w:r>
      <w:r w:rsidR="000A46E0">
        <w:rPr>
          <w:rFonts w:ascii="Times New Roman" w:hAnsi="Times New Roman" w:cs="Times New Roman"/>
          <w:sz w:val="24"/>
          <w:szCs w:val="24"/>
        </w:rPr>
        <w:t xml:space="preserve">to produce evidence </w:t>
      </w:r>
      <w:r w:rsidR="00A53D7B">
        <w:rPr>
          <w:rFonts w:ascii="Times New Roman" w:hAnsi="Times New Roman" w:cs="Times New Roman"/>
          <w:sz w:val="24"/>
          <w:szCs w:val="24"/>
        </w:rPr>
        <w:t xml:space="preserve">in support of its position, but the employer failed to do so.  The </w:t>
      </w:r>
      <w:r w:rsidR="00CB33CE">
        <w:rPr>
          <w:rFonts w:ascii="Times New Roman" w:hAnsi="Times New Roman" w:cs="Times New Roman"/>
          <w:sz w:val="24"/>
          <w:szCs w:val="24"/>
        </w:rPr>
        <w:t xml:space="preserve">examiner </w:t>
      </w:r>
      <w:r w:rsidR="00A53D7B">
        <w:rPr>
          <w:rFonts w:ascii="Times New Roman" w:hAnsi="Times New Roman" w:cs="Times New Roman"/>
          <w:sz w:val="24"/>
          <w:szCs w:val="24"/>
        </w:rPr>
        <w:t xml:space="preserve">ruled in favor of the inventors, denying invalidation on the grounds that the employer had failed to show that the inventors had made the invention in the course of performing their duties.  </w:t>
      </w:r>
      <w:r w:rsidR="007A2662">
        <w:rPr>
          <w:rFonts w:ascii="Times New Roman" w:hAnsi="Times New Roman" w:cs="Times New Roman"/>
          <w:sz w:val="24"/>
          <w:szCs w:val="24"/>
        </w:rPr>
        <w:t>The upshot is that employment by itself is insufficient to demonstrate ownership</w:t>
      </w:r>
      <w:r w:rsidR="00765116">
        <w:rPr>
          <w:rFonts w:ascii="Times New Roman" w:hAnsi="Times New Roman" w:cs="Times New Roman"/>
          <w:sz w:val="24"/>
          <w:szCs w:val="24"/>
        </w:rPr>
        <w:t>—else the phrase “</w:t>
      </w:r>
      <w:r w:rsidR="00765116" w:rsidRPr="00E60B9C">
        <w:rPr>
          <w:rFonts w:ascii="Times New Roman" w:hAnsi="Times New Roman" w:cs="Times New Roman"/>
          <w:sz w:val="24"/>
          <w:szCs w:val="24"/>
        </w:rPr>
        <w:t>in the course of performing his/her duties</w:t>
      </w:r>
      <w:r w:rsidR="00765116">
        <w:rPr>
          <w:rFonts w:ascii="Times New Roman" w:hAnsi="Times New Roman" w:cs="Times New Roman"/>
          <w:sz w:val="24"/>
          <w:szCs w:val="24"/>
        </w:rPr>
        <w:t>”</w:t>
      </w:r>
      <w:r w:rsidR="006A2C91">
        <w:rPr>
          <w:rFonts w:ascii="Times New Roman" w:hAnsi="Times New Roman" w:cs="Times New Roman"/>
          <w:sz w:val="24"/>
          <w:szCs w:val="24"/>
        </w:rPr>
        <w:t xml:space="preserve"> and much of article 8 of the Taiwan Patent Act</w:t>
      </w:r>
      <w:r w:rsidR="00765116">
        <w:rPr>
          <w:rFonts w:ascii="Times New Roman" w:hAnsi="Times New Roman" w:cs="Times New Roman"/>
          <w:sz w:val="24"/>
          <w:szCs w:val="24"/>
        </w:rPr>
        <w:t xml:space="preserve"> would be superfluous</w:t>
      </w:r>
      <w:r w:rsidR="007A2662">
        <w:rPr>
          <w:rFonts w:ascii="Times New Roman" w:hAnsi="Times New Roman" w:cs="Times New Roman"/>
          <w:sz w:val="24"/>
          <w:szCs w:val="24"/>
        </w:rPr>
        <w:t xml:space="preserve">. </w:t>
      </w:r>
    </w:p>
    <w:p w:rsidR="00E33BF6" w:rsidRDefault="00E33BF6" w:rsidP="002E47E1">
      <w:pPr>
        <w:keepNext/>
        <w:widowControl w:val="0"/>
        <w:ind w:firstLine="720"/>
        <w:rPr>
          <w:rFonts w:ascii="Times New Roman" w:hAnsi="Times New Roman" w:cs="Times New Roman"/>
          <w:sz w:val="24"/>
          <w:szCs w:val="24"/>
        </w:rPr>
      </w:pPr>
    </w:p>
    <w:p w:rsidR="00141D99" w:rsidRDefault="0047100F" w:rsidP="00141D99">
      <w:pPr>
        <w:jc w:val="center"/>
        <w:rPr>
          <w:rFonts w:ascii="Times New Roman" w:hAnsi="Times New Roman" w:cs="Times New Roman"/>
          <w:sz w:val="24"/>
          <w:szCs w:val="24"/>
        </w:rPr>
      </w:pPr>
      <w:r>
        <w:rPr>
          <w:rFonts w:ascii="Times New Roman" w:hAnsi="Times New Roman" w:cs="Times New Roman"/>
          <w:b/>
          <w:smallCaps/>
          <w:sz w:val="28"/>
          <w:szCs w:val="28"/>
        </w:rPr>
        <w:t>Conclusion</w:t>
      </w:r>
    </w:p>
    <w:p w:rsidR="00141D99" w:rsidRDefault="00141D99" w:rsidP="00780AD4">
      <w:pPr>
        <w:ind w:firstLine="720"/>
        <w:rPr>
          <w:rFonts w:ascii="Times New Roman" w:hAnsi="Times New Roman" w:cs="Times New Roman"/>
          <w:sz w:val="24"/>
          <w:szCs w:val="24"/>
        </w:rPr>
      </w:pPr>
    </w:p>
    <w:p w:rsidR="00CA0DD4" w:rsidRPr="00FF38BA" w:rsidRDefault="00D023CC" w:rsidP="00561BBF">
      <w:pPr>
        <w:ind w:firstLine="720"/>
        <w:rPr>
          <w:rFonts w:ascii="Times New Roman" w:hAnsi="Times New Roman" w:cs="Times New Roman"/>
          <w:sz w:val="24"/>
          <w:szCs w:val="24"/>
        </w:rPr>
      </w:pPr>
      <w:r w:rsidRPr="00D023CC">
        <w:rPr>
          <w:rFonts w:ascii="Times New Roman" w:hAnsi="Times New Roman" w:cs="Times New Roman"/>
          <w:sz w:val="24"/>
          <w:szCs w:val="24"/>
        </w:rPr>
        <w:t xml:space="preserve">The </w:t>
      </w:r>
      <w:r w:rsidR="0047100F">
        <w:rPr>
          <w:rFonts w:ascii="Times New Roman" w:hAnsi="Times New Roman" w:cs="Times New Roman"/>
          <w:sz w:val="24"/>
          <w:szCs w:val="24"/>
        </w:rPr>
        <w:t>American and Taiwanese schemes differ</w:t>
      </w:r>
      <w:r w:rsidR="00215042">
        <w:rPr>
          <w:rFonts w:ascii="Times New Roman" w:hAnsi="Times New Roman" w:cs="Times New Roman"/>
          <w:sz w:val="24"/>
          <w:szCs w:val="24"/>
        </w:rPr>
        <w:t xml:space="preserve"> in </w:t>
      </w:r>
      <w:r w:rsidR="0043596D">
        <w:rPr>
          <w:rFonts w:ascii="Times New Roman" w:hAnsi="Times New Roman" w:cs="Times New Roman"/>
          <w:sz w:val="24"/>
          <w:szCs w:val="24"/>
        </w:rPr>
        <w:t>significant</w:t>
      </w:r>
      <w:r w:rsidR="00215042">
        <w:rPr>
          <w:rFonts w:ascii="Times New Roman" w:hAnsi="Times New Roman" w:cs="Times New Roman"/>
          <w:sz w:val="24"/>
          <w:szCs w:val="24"/>
        </w:rPr>
        <w:t xml:space="preserve"> ways that have </w:t>
      </w:r>
      <w:r w:rsidR="0043596D">
        <w:rPr>
          <w:rFonts w:ascii="Times New Roman" w:hAnsi="Times New Roman" w:cs="Times New Roman"/>
          <w:sz w:val="24"/>
          <w:szCs w:val="24"/>
        </w:rPr>
        <w:t>meaningful</w:t>
      </w:r>
      <w:r w:rsidR="00215042">
        <w:rPr>
          <w:rFonts w:ascii="Times New Roman" w:hAnsi="Times New Roman" w:cs="Times New Roman"/>
          <w:sz w:val="24"/>
          <w:szCs w:val="24"/>
        </w:rPr>
        <w:t xml:space="preserve"> consequences for inventors, investors, employers, startups, and other</w:t>
      </w:r>
      <w:r w:rsidR="002F577E">
        <w:rPr>
          <w:rFonts w:ascii="Times New Roman" w:hAnsi="Times New Roman" w:cs="Times New Roman"/>
          <w:sz w:val="24"/>
          <w:szCs w:val="24"/>
        </w:rPr>
        <w:t>.</w:t>
      </w:r>
      <w:r w:rsidR="00215042">
        <w:rPr>
          <w:rFonts w:ascii="Times New Roman" w:hAnsi="Times New Roman" w:cs="Times New Roman"/>
          <w:sz w:val="24"/>
          <w:szCs w:val="24"/>
        </w:rPr>
        <w:t xml:space="preserve">  Ownership of the right to future patent royalties is an important factor in investment decisions, enterprise valuation, financing (to the extent that equity, convertible bonds</w:t>
      </w:r>
      <w:r w:rsidR="00BE09B0">
        <w:rPr>
          <w:rFonts w:ascii="Times New Roman" w:hAnsi="Times New Roman" w:cs="Times New Roman"/>
          <w:sz w:val="24"/>
          <w:szCs w:val="24"/>
        </w:rPr>
        <w:t xml:space="preserve"> or debentures</w:t>
      </w:r>
      <w:r w:rsidR="00215042">
        <w:rPr>
          <w:rFonts w:ascii="Times New Roman" w:hAnsi="Times New Roman" w:cs="Times New Roman"/>
          <w:sz w:val="24"/>
          <w:szCs w:val="24"/>
        </w:rPr>
        <w:t xml:space="preserve">, and intellectual property are frequently pledged as collateral), the technological environment, and the overall economy.  </w:t>
      </w:r>
      <w:r w:rsidR="0043596D">
        <w:rPr>
          <w:rFonts w:ascii="Times New Roman" w:hAnsi="Times New Roman" w:cs="Times New Roman"/>
          <w:sz w:val="24"/>
          <w:szCs w:val="24"/>
        </w:rPr>
        <w:t>The balance of these rights is as much cultural as legal, but it affects direct foreign investment</w:t>
      </w:r>
      <w:r w:rsidR="002F14FD">
        <w:rPr>
          <w:rFonts w:ascii="Times New Roman" w:hAnsi="Times New Roman" w:cs="Times New Roman"/>
          <w:sz w:val="24"/>
          <w:szCs w:val="24"/>
        </w:rPr>
        <w:t xml:space="preserve"> and the inventive landscape</w:t>
      </w:r>
      <w:r w:rsidR="0043596D">
        <w:rPr>
          <w:rFonts w:ascii="Times New Roman" w:hAnsi="Times New Roman" w:cs="Times New Roman"/>
          <w:sz w:val="24"/>
          <w:szCs w:val="24"/>
        </w:rPr>
        <w:t xml:space="preserve"> just the same.</w:t>
      </w:r>
    </w:p>
    <w:sectPr w:rsidR="00CA0DD4" w:rsidRPr="00FF38BA" w:rsidSect="009646F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C2D" w:rsidRDefault="00455C2D" w:rsidP="001D0EDE">
      <w:r>
        <w:separator/>
      </w:r>
    </w:p>
  </w:endnote>
  <w:endnote w:type="continuationSeparator" w:id="0">
    <w:p w:rsidR="00455C2D" w:rsidRDefault="00455C2D" w:rsidP="001D0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61177"/>
      <w:docPartObj>
        <w:docPartGallery w:val="Page Numbers (Bottom of Page)"/>
        <w:docPartUnique/>
      </w:docPartObj>
    </w:sdtPr>
    <w:sdtEndPr>
      <w:rPr>
        <w:noProof/>
      </w:rPr>
    </w:sdtEndPr>
    <w:sdtContent>
      <w:p w:rsidR="0041083D" w:rsidRDefault="009646F3">
        <w:pPr>
          <w:pStyle w:val="af"/>
          <w:jc w:val="center"/>
        </w:pPr>
        <w:r w:rsidRPr="0041083D">
          <w:rPr>
            <w:rFonts w:ascii="Times New Roman" w:hAnsi="Times New Roman" w:cs="Times New Roman"/>
          </w:rPr>
          <w:fldChar w:fldCharType="begin"/>
        </w:r>
        <w:r w:rsidR="0041083D" w:rsidRPr="0041083D">
          <w:rPr>
            <w:rFonts w:ascii="Times New Roman" w:hAnsi="Times New Roman" w:cs="Times New Roman"/>
          </w:rPr>
          <w:instrText xml:space="preserve"> PAGE   \* MERGEFORMAT </w:instrText>
        </w:r>
        <w:r w:rsidRPr="0041083D">
          <w:rPr>
            <w:rFonts w:ascii="Times New Roman" w:hAnsi="Times New Roman" w:cs="Times New Roman"/>
          </w:rPr>
          <w:fldChar w:fldCharType="separate"/>
        </w:r>
        <w:r w:rsidR="00835C80">
          <w:rPr>
            <w:rFonts w:ascii="Times New Roman" w:hAnsi="Times New Roman" w:cs="Times New Roman"/>
            <w:noProof/>
          </w:rPr>
          <w:t>1</w:t>
        </w:r>
        <w:r w:rsidRPr="0041083D">
          <w:rPr>
            <w:rFonts w:ascii="Times New Roman" w:hAnsi="Times New Roman" w:cs="Times New Roman"/>
            <w:noProof/>
          </w:rPr>
          <w:fldChar w:fldCharType="end"/>
        </w:r>
      </w:p>
    </w:sdtContent>
  </w:sdt>
  <w:p w:rsidR="0041083D" w:rsidRDefault="0041083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C2D" w:rsidRDefault="00455C2D" w:rsidP="001D0EDE">
      <w:r>
        <w:separator/>
      </w:r>
    </w:p>
  </w:footnote>
  <w:footnote w:type="continuationSeparator" w:id="0">
    <w:p w:rsidR="00455C2D" w:rsidRDefault="00455C2D" w:rsidP="001D0EDE">
      <w:r>
        <w:continuationSeparator/>
      </w:r>
    </w:p>
  </w:footnote>
  <w:footnote w:id="1">
    <w:p w:rsidR="00645935" w:rsidRPr="00F53FC2" w:rsidRDefault="00645935" w:rsidP="00CF3946">
      <w:pPr>
        <w:pStyle w:val="a4"/>
        <w:ind w:firstLine="360"/>
        <w:rPr>
          <w:rFonts w:ascii="Times New Roman" w:hAnsi="Times New Roman" w:cs="Times New Roman"/>
        </w:rPr>
      </w:pPr>
      <w:r w:rsidRPr="00F53FC2">
        <w:rPr>
          <w:rStyle w:val="a6"/>
          <w:rFonts w:ascii="Times New Roman" w:hAnsi="Times New Roman" w:cs="Times New Roman"/>
        </w:rPr>
        <w:footnoteRef/>
      </w:r>
      <w:r w:rsidRPr="00F53FC2">
        <w:rPr>
          <w:rFonts w:ascii="Times New Roman" w:hAnsi="Times New Roman" w:cs="Times New Roman"/>
        </w:rPr>
        <w:t xml:space="preserve"> Mr. Cobb graduated from the University </w:t>
      </w:r>
      <w:proofErr w:type="gramStart"/>
      <w:r w:rsidRPr="00F53FC2">
        <w:rPr>
          <w:rFonts w:ascii="Times New Roman" w:hAnsi="Times New Roman" w:cs="Times New Roman"/>
        </w:rPr>
        <w:t>of</w:t>
      </w:r>
      <w:proofErr w:type="gramEnd"/>
      <w:r w:rsidRPr="00F53FC2">
        <w:rPr>
          <w:rFonts w:ascii="Times New Roman" w:hAnsi="Times New Roman" w:cs="Times New Roman"/>
        </w:rPr>
        <w:t xml:space="preserve"> Minnesota Law School in 2001, where he was an editor for the </w:t>
      </w:r>
      <w:r w:rsidRPr="00F53FC2">
        <w:rPr>
          <w:rFonts w:ascii="Times New Roman" w:hAnsi="Times New Roman" w:cs="Times New Roman"/>
          <w:i/>
        </w:rPr>
        <w:t>Minnesota Journal of Law, Science &amp; Technology</w:t>
      </w:r>
      <w:r w:rsidRPr="00F53FC2">
        <w:rPr>
          <w:rFonts w:ascii="Times New Roman" w:hAnsi="Times New Roman" w:cs="Times New Roman"/>
        </w:rPr>
        <w:t xml:space="preserve"> and named to the dean’s list.  He earned a bachelor of science in chemical engineering from the University of Michigan, Ann Arbor, </w:t>
      </w:r>
      <w:r w:rsidRPr="00F53FC2">
        <w:rPr>
          <w:rFonts w:ascii="Times New Roman" w:hAnsi="Times New Roman" w:cs="Times New Roman"/>
          <w:i/>
        </w:rPr>
        <w:t>cum laude</w:t>
      </w:r>
      <w:r w:rsidRPr="00F53FC2">
        <w:rPr>
          <w:rFonts w:ascii="Times New Roman" w:hAnsi="Times New Roman" w:cs="Times New Roman"/>
        </w:rPr>
        <w:t xml:space="preserve">, in 1995.  He was a Regents-Alumni Scholar and earned Class Honors.  </w:t>
      </w:r>
      <w:r w:rsidR="004242DD" w:rsidRPr="00F53FC2">
        <w:rPr>
          <w:rFonts w:ascii="Times New Roman" w:hAnsi="Times New Roman" w:cs="Times New Roman"/>
        </w:rPr>
        <w:t>A registered patent attorney admitted to practice before the United States Patent and Trademark Office, Mr. Cobb is patent counsel</w:t>
      </w:r>
      <w:r w:rsidRPr="00F53FC2">
        <w:rPr>
          <w:rFonts w:ascii="Times New Roman" w:hAnsi="Times New Roman" w:cs="Times New Roman"/>
        </w:rPr>
        <w:t xml:space="preserve"> at </w:t>
      </w:r>
      <w:r w:rsidR="00266CCE" w:rsidRPr="00F53FC2">
        <w:rPr>
          <w:rFonts w:ascii="Times New Roman" w:hAnsi="Times New Roman" w:cs="Times New Roman"/>
        </w:rPr>
        <w:t>Deep &amp; Far, Attorneys at Law</w:t>
      </w:r>
      <w:r w:rsidR="00176369" w:rsidRPr="00F53FC2">
        <w:rPr>
          <w:rFonts w:ascii="Times New Roman" w:hAnsi="Times New Roman" w:cs="Times New Roman"/>
        </w:rPr>
        <w:t>, in Taipei, Taiwan</w:t>
      </w:r>
      <w:r w:rsidR="00266CCE" w:rsidRPr="00F53FC2">
        <w:rPr>
          <w:rFonts w:ascii="Times New Roman" w:hAnsi="Times New Roman" w:cs="Times New Roman"/>
        </w:rPr>
        <w:t>,</w:t>
      </w:r>
      <w:r w:rsidRPr="00F53FC2">
        <w:rPr>
          <w:rFonts w:ascii="Times New Roman" w:hAnsi="Times New Roman" w:cs="Times New Roman"/>
        </w:rPr>
        <w:t xml:space="preserve"> and devotes a large portion of his practice to </w:t>
      </w:r>
      <w:r w:rsidR="00266CCE" w:rsidRPr="00F53FC2">
        <w:rPr>
          <w:rFonts w:ascii="Times New Roman" w:hAnsi="Times New Roman" w:cs="Times New Roman"/>
        </w:rPr>
        <w:t>patents</w:t>
      </w:r>
      <w:r w:rsidRPr="00F53FC2">
        <w:rPr>
          <w:rFonts w:ascii="Times New Roman" w:hAnsi="Times New Roman" w:cs="Times New Roman"/>
        </w:rPr>
        <w:t>.</w:t>
      </w:r>
    </w:p>
  </w:footnote>
  <w:footnote w:id="2">
    <w:p w:rsidR="00F53FC2" w:rsidRPr="00F53FC2" w:rsidRDefault="00F53FC2" w:rsidP="00DA38B1">
      <w:pPr>
        <w:pStyle w:val="a4"/>
        <w:ind w:firstLine="360"/>
        <w:rPr>
          <w:rFonts w:ascii="Times New Roman" w:hAnsi="Times New Roman" w:cs="Times New Roman"/>
        </w:rPr>
      </w:pPr>
      <w:r w:rsidRPr="00F53FC2">
        <w:rPr>
          <w:rStyle w:val="a6"/>
          <w:rFonts w:ascii="Times New Roman" w:hAnsi="Times New Roman" w:cs="Times New Roman"/>
        </w:rPr>
        <w:footnoteRef/>
      </w:r>
      <w:r w:rsidRPr="00F53FC2">
        <w:rPr>
          <w:rFonts w:ascii="Times New Roman" w:hAnsi="Times New Roman" w:cs="Times New Roman"/>
        </w:rPr>
        <w:t xml:space="preserve"> </w:t>
      </w:r>
      <w:r w:rsidR="00DA38B1" w:rsidRPr="00DA38B1">
        <w:rPr>
          <w:rFonts w:ascii="Times New Roman" w:hAnsi="Times New Roman" w:cs="Times New Roman"/>
        </w:rPr>
        <w:t xml:space="preserve">Claudia </w:t>
      </w:r>
      <w:proofErr w:type="spellStart"/>
      <w:r w:rsidR="00DA38B1" w:rsidRPr="00DA38B1">
        <w:rPr>
          <w:rFonts w:ascii="Times New Roman" w:hAnsi="Times New Roman" w:cs="Times New Roman"/>
        </w:rPr>
        <w:t>Flavell</w:t>
      </w:r>
      <w:proofErr w:type="spellEnd"/>
      <w:r w:rsidR="00DA38B1" w:rsidRPr="00DA38B1">
        <w:rPr>
          <w:rFonts w:ascii="Times New Roman" w:hAnsi="Times New Roman" w:cs="Times New Roman"/>
        </w:rPr>
        <w:t>-While</w:t>
      </w:r>
      <w:r w:rsidR="00DA38B1">
        <w:rPr>
          <w:rFonts w:ascii="Times New Roman" w:hAnsi="Times New Roman" w:cs="Times New Roman"/>
        </w:rPr>
        <w:t xml:space="preserve">, </w:t>
      </w:r>
      <w:r w:rsidR="00DA38B1" w:rsidRPr="00FC4666">
        <w:rPr>
          <w:rFonts w:ascii="Times New Roman" w:hAnsi="Times New Roman" w:cs="Times New Roman"/>
          <w:i/>
        </w:rPr>
        <w:t xml:space="preserve">Spencer Silver and Arthur Fry:  The Chemist and the Tinkerer Who Created </w:t>
      </w:r>
      <w:r w:rsidR="007A179F" w:rsidRPr="00FC4666">
        <w:rPr>
          <w:rFonts w:ascii="Times New Roman" w:hAnsi="Times New Roman" w:cs="Times New Roman"/>
          <w:i/>
        </w:rPr>
        <w:t>the Post-i</w:t>
      </w:r>
      <w:r w:rsidR="00DA38B1" w:rsidRPr="00FC4666">
        <w:rPr>
          <w:rFonts w:ascii="Times New Roman" w:hAnsi="Times New Roman" w:cs="Times New Roman"/>
          <w:i/>
        </w:rPr>
        <w:t>t</w:t>
      </w:r>
      <w:r w:rsidR="00A87A6D" w:rsidRPr="00A87A6D">
        <w:rPr>
          <w:rFonts w:ascii="Times New Roman" w:hAnsi="Times New Roman" w:cs="Times New Roman"/>
          <w:i/>
          <w:vertAlign w:val="superscript"/>
        </w:rPr>
        <w:t>®</w:t>
      </w:r>
      <w:r w:rsidR="00DA38B1" w:rsidRPr="00FC4666">
        <w:rPr>
          <w:rFonts w:ascii="Times New Roman" w:hAnsi="Times New Roman" w:cs="Times New Roman"/>
          <w:i/>
        </w:rPr>
        <w:t xml:space="preserve"> Note</w:t>
      </w:r>
      <w:r w:rsidR="007A179F">
        <w:rPr>
          <w:rFonts w:ascii="Times New Roman" w:hAnsi="Times New Roman" w:cs="Times New Roman"/>
        </w:rPr>
        <w:t xml:space="preserve">, </w:t>
      </w:r>
      <w:r w:rsidR="007A179F" w:rsidRPr="00FE65BF">
        <w:rPr>
          <w:rFonts w:ascii="Times New Roman" w:hAnsi="Times New Roman" w:cs="Times New Roman"/>
          <w:smallCaps/>
        </w:rPr>
        <w:t>The Chemical Engineer</w:t>
      </w:r>
      <w:r w:rsidR="007A179F">
        <w:rPr>
          <w:rFonts w:ascii="Times New Roman" w:hAnsi="Times New Roman" w:cs="Times New Roman"/>
        </w:rPr>
        <w:t xml:space="preserve">, Aug. 23, 2012, </w:t>
      </w:r>
      <w:r w:rsidR="00DA1CD8">
        <w:rPr>
          <w:rFonts w:ascii="Times New Roman" w:hAnsi="Times New Roman" w:cs="Times New Roman"/>
        </w:rPr>
        <w:t xml:space="preserve">at 53-55.  </w:t>
      </w:r>
    </w:p>
  </w:footnote>
  <w:footnote w:id="3">
    <w:p w:rsidR="00000000" w:rsidRDefault="009646F3">
      <w:pPr>
        <w:pStyle w:val="a4"/>
        <w:ind w:firstLine="360"/>
        <w:rPr>
          <w:rFonts w:ascii="Times New Roman" w:hAnsi="Times New Roman" w:cs="Times New Roman"/>
        </w:rPr>
      </w:pPr>
      <w:r w:rsidRPr="009646F3">
        <w:rPr>
          <w:rStyle w:val="a6"/>
          <w:rFonts w:ascii="Times New Roman" w:hAnsi="Times New Roman" w:cs="Times New Roman"/>
        </w:rPr>
        <w:footnoteRef/>
      </w:r>
      <w:r w:rsidRPr="009646F3">
        <w:rPr>
          <w:rFonts w:ascii="Times New Roman" w:hAnsi="Times New Roman" w:cs="Times New Roman"/>
        </w:rPr>
        <w:t xml:space="preserve"> For other </w:t>
      </w:r>
      <w:r w:rsidR="00271C63">
        <w:rPr>
          <w:rFonts w:ascii="Times New Roman" w:hAnsi="Times New Roman" w:cs="Times New Roman"/>
        </w:rPr>
        <w:t>employees, or when the invention is unrelated to the business of the employer, the intellectual property generally belongs to the employee in the absence of an assignment of inventions.</w:t>
      </w:r>
    </w:p>
  </w:footnote>
  <w:footnote w:id="4">
    <w:p w:rsidR="00C41A6C" w:rsidRPr="00C41A6C" w:rsidRDefault="00C41A6C" w:rsidP="00C41A6C">
      <w:pPr>
        <w:pStyle w:val="a4"/>
        <w:ind w:firstLine="360"/>
        <w:rPr>
          <w:rFonts w:ascii="Times New Roman" w:hAnsi="Times New Roman" w:cs="Times New Roman"/>
        </w:rPr>
      </w:pPr>
      <w:r w:rsidRPr="00C41A6C">
        <w:rPr>
          <w:rStyle w:val="a6"/>
          <w:rFonts w:ascii="Times New Roman" w:hAnsi="Times New Roman" w:cs="Times New Roman"/>
        </w:rPr>
        <w:footnoteRef/>
      </w:r>
      <w:r w:rsidRPr="00C41A6C">
        <w:rPr>
          <w:rFonts w:ascii="Times New Roman" w:hAnsi="Times New Roman" w:cs="Times New Roman"/>
        </w:rPr>
        <w:t xml:space="preserve"> </w:t>
      </w:r>
      <w:r w:rsidR="000078F6" w:rsidRPr="000078F6">
        <w:rPr>
          <w:rFonts w:ascii="Times New Roman" w:hAnsi="Times New Roman" w:cs="Times New Roman"/>
        </w:rPr>
        <w:t>In the context of a “fund provider [who] appoints [a non-employee] to conduct research and development,” the default rule is the opposite, and there is no compensation requirement for rights contracted away, probably because this is presumed to be addressed in the arms-length (vis-à-vis most employment contracts, which are contracts of adhesion) contract transferring such rights:  “ownership of the right to apply for a patent and the patent right in connection with the outcome of such research and development shall be vested in the party as mutually agreed upon in an agreement between both parties, or such rights shall be vested in the inventor, utility model creator or designer in the absence of such agreement.</w:t>
      </w:r>
      <w:r w:rsidR="000078F6">
        <w:rPr>
          <w:rFonts w:ascii="Times New Roman" w:hAnsi="Times New Roman" w:cs="Times New Roman"/>
        </w:rPr>
        <w:t xml:space="preserve">”  Art. </w:t>
      </w:r>
      <w:proofErr w:type="gramStart"/>
      <w:r w:rsidR="000078F6">
        <w:rPr>
          <w:rFonts w:ascii="Times New Roman" w:hAnsi="Times New Roman" w:cs="Times New Roman"/>
        </w:rPr>
        <w:t xml:space="preserve">7, </w:t>
      </w:r>
      <w:r w:rsidR="000121F5">
        <w:rPr>
          <w:rFonts w:ascii="Times New Roman" w:hAnsi="Times New Roman" w:cs="Times New Roman"/>
        </w:rPr>
        <w:t xml:space="preserve">Taiwan </w:t>
      </w:r>
      <w:r w:rsidR="000078F6">
        <w:rPr>
          <w:rFonts w:ascii="Times New Roman" w:hAnsi="Times New Roman" w:cs="Times New Roman"/>
        </w:rPr>
        <w:t>Patent Act.</w:t>
      </w:r>
      <w:proofErr w:type="gramEnd"/>
    </w:p>
  </w:footnote>
  <w:footnote w:id="5">
    <w:p w:rsidR="00000000" w:rsidRDefault="009646F3">
      <w:pPr>
        <w:pStyle w:val="a4"/>
        <w:ind w:firstLine="360"/>
        <w:rPr>
          <w:rFonts w:ascii="Times New Roman" w:hAnsi="Times New Roman" w:cs="Times New Roman"/>
        </w:rPr>
      </w:pPr>
      <w:r w:rsidRPr="009646F3">
        <w:rPr>
          <w:rStyle w:val="a6"/>
          <w:rFonts w:ascii="Times New Roman" w:hAnsi="Times New Roman" w:cs="Times New Roman"/>
        </w:rPr>
        <w:footnoteRef/>
      </w:r>
      <w:r w:rsidRPr="009646F3">
        <w:rPr>
          <w:rFonts w:ascii="Times New Roman" w:hAnsi="Times New Roman" w:cs="Times New Roman"/>
        </w:rPr>
        <w:t xml:space="preserve"> Art. </w:t>
      </w:r>
      <w:proofErr w:type="gramStart"/>
      <w:r w:rsidRPr="009646F3">
        <w:rPr>
          <w:rFonts w:ascii="Times New Roman" w:hAnsi="Times New Roman" w:cs="Times New Roman"/>
        </w:rPr>
        <w:t>8, Taiwan Patent Act.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57525"/>
    <w:multiLevelType w:val="hybridMultilevel"/>
    <w:tmpl w:val="5BA2BFA4"/>
    <w:lvl w:ilvl="0" w:tplc="812025E6">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3B1841B6"/>
    <w:multiLevelType w:val="hybridMultilevel"/>
    <w:tmpl w:val="AB98611C"/>
    <w:lvl w:ilvl="0" w:tplc="F89C0074">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4EF71CC0"/>
    <w:multiLevelType w:val="hybridMultilevel"/>
    <w:tmpl w:val="37DEB882"/>
    <w:lvl w:ilvl="0" w:tplc="5D2CF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F35EB9"/>
    <w:multiLevelType w:val="hybridMultilevel"/>
    <w:tmpl w:val="B3487DC8"/>
    <w:lvl w:ilvl="0" w:tplc="A68A885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BD1456"/>
    <w:multiLevelType w:val="multilevel"/>
    <w:tmpl w:val="E74292C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righ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77FC4BC8"/>
    <w:multiLevelType w:val="hybridMultilevel"/>
    <w:tmpl w:val="0898F14A"/>
    <w:lvl w:ilvl="0" w:tplc="6AC2F0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emy Cobb">
    <w15:presenceInfo w15:providerId="Windows Live" w15:userId="75c1cb055a3971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F13FC5"/>
    <w:rsid w:val="00001C5D"/>
    <w:rsid w:val="000078F6"/>
    <w:rsid w:val="00007F5D"/>
    <w:rsid w:val="000121F5"/>
    <w:rsid w:val="00020795"/>
    <w:rsid w:val="0002122C"/>
    <w:rsid w:val="0002745E"/>
    <w:rsid w:val="000315A6"/>
    <w:rsid w:val="00033BBB"/>
    <w:rsid w:val="00033D80"/>
    <w:rsid w:val="0003417D"/>
    <w:rsid w:val="0003728C"/>
    <w:rsid w:val="000410F8"/>
    <w:rsid w:val="00041C28"/>
    <w:rsid w:val="000428AD"/>
    <w:rsid w:val="00043D7E"/>
    <w:rsid w:val="000443E6"/>
    <w:rsid w:val="00051E6F"/>
    <w:rsid w:val="000556C5"/>
    <w:rsid w:val="0005794B"/>
    <w:rsid w:val="0006076B"/>
    <w:rsid w:val="000608C8"/>
    <w:rsid w:val="00061CF1"/>
    <w:rsid w:val="00064677"/>
    <w:rsid w:val="00065873"/>
    <w:rsid w:val="00070F5B"/>
    <w:rsid w:val="000730A0"/>
    <w:rsid w:val="000753D5"/>
    <w:rsid w:val="00076DCD"/>
    <w:rsid w:val="0008688B"/>
    <w:rsid w:val="00086B13"/>
    <w:rsid w:val="000911DD"/>
    <w:rsid w:val="000925A3"/>
    <w:rsid w:val="00093A01"/>
    <w:rsid w:val="00094691"/>
    <w:rsid w:val="00094E69"/>
    <w:rsid w:val="000970D6"/>
    <w:rsid w:val="000A0861"/>
    <w:rsid w:val="000A387F"/>
    <w:rsid w:val="000A3A17"/>
    <w:rsid w:val="000A3AF1"/>
    <w:rsid w:val="000A46E0"/>
    <w:rsid w:val="000A7AA3"/>
    <w:rsid w:val="000B17C1"/>
    <w:rsid w:val="000B5DC7"/>
    <w:rsid w:val="000B6A58"/>
    <w:rsid w:val="000B78F5"/>
    <w:rsid w:val="000D0E0D"/>
    <w:rsid w:val="000D3567"/>
    <w:rsid w:val="000D63ED"/>
    <w:rsid w:val="000E3370"/>
    <w:rsid w:val="000E4E3B"/>
    <w:rsid w:val="00103393"/>
    <w:rsid w:val="001065B5"/>
    <w:rsid w:val="00106EF5"/>
    <w:rsid w:val="00107503"/>
    <w:rsid w:val="00110203"/>
    <w:rsid w:val="001155ED"/>
    <w:rsid w:val="00115C43"/>
    <w:rsid w:val="001173B8"/>
    <w:rsid w:val="00120B9F"/>
    <w:rsid w:val="00124FCF"/>
    <w:rsid w:val="00130A7A"/>
    <w:rsid w:val="00131ED3"/>
    <w:rsid w:val="00137329"/>
    <w:rsid w:val="00141D99"/>
    <w:rsid w:val="00143BE9"/>
    <w:rsid w:val="00144777"/>
    <w:rsid w:val="00146C76"/>
    <w:rsid w:val="0015664F"/>
    <w:rsid w:val="001641FE"/>
    <w:rsid w:val="001648EF"/>
    <w:rsid w:val="00164DD0"/>
    <w:rsid w:val="00167D93"/>
    <w:rsid w:val="00176369"/>
    <w:rsid w:val="00176F75"/>
    <w:rsid w:val="00183428"/>
    <w:rsid w:val="001842AF"/>
    <w:rsid w:val="001870CD"/>
    <w:rsid w:val="00191A04"/>
    <w:rsid w:val="00195B30"/>
    <w:rsid w:val="001A147D"/>
    <w:rsid w:val="001A1902"/>
    <w:rsid w:val="001A4EEF"/>
    <w:rsid w:val="001A6D64"/>
    <w:rsid w:val="001B68DE"/>
    <w:rsid w:val="001B7862"/>
    <w:rsid w:val="001D0979"/>
    <w:rsid w:val="001D0EDE"/>
    <w:rsid w:val="001D1466"/>
    <w:rsid w:val="001D340B"/>
    <w:rsid w:val="001D6594"/>
    <w:rsid w:val="001D7E45"/>
    <w:rsid w:val="001E0FFB"/>
    <w:rsid w:val="001E39C3"/>
    <w:rsid w:val="001E5BAD"/>
    <w:rsid w:val="001E7AC3"/>
    <w:rsid w:val="001F0284"/>
    <w:rsid w:val="001F2453"/>
    <w:rsid w:val="001F2827"/>
    <w:rsid w:val="001F71FA"/>
    <w:rsid w:val="00207B07"/>
    <w:rsid w:val="00212E1B"/>
    <w:rsid w:val="00215042"/>
    <w:rsid w:val="00216CF3"/>
    <w:rsid w:val="002173FF"/>
    <w:rsid w:val="00226169"/>
    <w:rsid w:val="00232769"/>
    <w:rsid w:val="00235C73"/>
    <w:rsid w:val="00236D62"/>
    <w:rsid w:val="00242D62"/>
    <w:rsid w:val="002460A6"/>
    <w:rsid w:val="002506A4"/>
    <w:rsid w:val="00250D14"/>
    <w:rsid w:val="00251B24"/>
    <w:rsid w:val="00252023"/>
    <w:rsid w:val="0025265A"/>
    <w:rsid w:val="00253566"/>
    <w:rsid w:val="002559D5"/>
    <w:rsid w:val="00260C38"/>
    <w:rsid w:val="002633B7"/>
    <w:rsid w:val="00266CCE"/>
    <w:rsid w:val="00271C63"/>
    <w:rsid w:val="00284190"/>
    <w:rsid w:val="00286559"/>
    <w:rsid w:val="0029047C"/>
    <w:rsid w:val="00291CCA"/>
    <w:rsid w:val="0029238B"/>
    <w:rsid w:val="002963FA"/>
    <w:rsid w:val="002A0687"/>
    <w:rsid w:val="002A3A2E"/>
    <w:rsid w:val="002A3F9C"/>
    <w:rsid w:val="002B0542"/>
    <w:rsid w:val="002B0930"/>
    <w:rsid w:val="002C0B3C"/>
    <w:rsid w:val="002C7276"/>
    <w:rsid w:val="002C7BDB"/>
    <w:rsid w:val="002D0ABD"/>
    <w:rsid w:val="002D10BD"/>
    <w:rsid w:val="002D19CB"/>
    <w:rsid w:val="002D50FD"/>
    <w:rsid w:val="002D74E9"/>
    <w:rsid w:val="002E0C48"/>
    <w:rsid w:val="002E47E1"/>
    <w:rsid w:val="002E6D35"/>
    <w:rsid w:val="002F14FD"/>
    <w:rsid w:val="002F2344"/>
    <w:rsid w:val="002F38C6"/>
    <w:rsid w:val="002F577E"/>
    <w:rsid w:val="002F6C17"/>
    <w:rsid w:val="002F6D9F"/>
    <w:rsid w:val="00300065"/>
    <w:rsid w:val="0030087C"/>
    <w:rsid w:val="0030091D"/>
    <w:rsid w:val="00300E06"/>
    <w:rsid w:val="0030230F"/>
    <w:rsid w:val="00302653"/>
    <w:rsid w:val="00303542"/>
    <w:rsid w:val="00310AFA"/>
    <w:rsid w:val="00320C2B"/>
    <w:rsid w:val="00321A6A"/>
    <w:rsid w:val="00323400"/>
    <w:rsid w:val="00325DFF"/>
    <w:rsid w:val="003424FB"/>
    <w:rsid w:val="00344739"/>
    <w:rsid w:val="00346AC9"/>
    <w:rsid w:val="003476DF"/>
    <w:rsid w:val="00353303"/>
    <w:rsid w:val="00356107"/>
    <w:rsid w:val="00356608"/>
    <w:rsid w:val="003632AD"/>
    <w:rsid w:val="00364AF7"/>
    <w:rsid w:val="00367406"/>
    <w:rsid w:val="00374F14"/>
    <w:rsid w:val="00376D63"/>
    <w:rsid w:val="00380B08"/>
    <w:rsid w:val="00380C2E"/>
    <w:rsid w:val="00380DE8"/>
    <w:rsid w:val="00382575"/>
    <w:rsid w:val="00383DF6"/>
    <w:rsid w:val="00392B0D"/>
    <w:rsid w:val="00395A35"/>
    <w:rsid w:val="003A06CF"/>
    <w:rsid w:val="003A14DC"/>
    <w:rsid w:val="003A29D8"/>
    <w:rsid w:val="003B0A27"/>
    <w:rsid w:val="003B42A5"/>
    <w:rsid w:val="003B4CFD"/>
    <w:rsid w:val="003B76B0"/>
    <w:rsid w:val="003C3200"/>
    <w:rsid w:val="003C44BF"/>
    <w:rsid w:val="003C4B2F"/>
    <w:rsid w:val="003D03B7"/>
    <w:rsid w:val="003D31A1"/>
    <w:rsid w:val="003D5EB7"/>
    <w:rsid w:val="003D7822"/>
    <w:rsid w:val="003E03B5"/>
    <w:rsid w:val="003E1917"/>
    <w:rsid w:val="003E666E"/>
    <w:rsid w:val="003F1852"/>
    <w:rsid w:val="003F4456"/>
    <w:rsid w:val="0040483B"/>
    <w:rsid w:val="004055D7"/>
    <w:rsid w:val="00410641"/>
    <w:rsid w:val="0041083D"/>
    <w:rsid w:val="00411BA3"/>
    <w:rsid w:val="00414C11"/>
    <w:rsid w:val="0041525F"/>
    <w:rsid w:val="00416325"/>
    <w:rsid w:val="00417961"/>
    <w:rsid w:val="00424149"/>
    <w:rsid w:val="004242DD"/>
    <w:rsid w:val="004305AF"/>
    <w:rsid w:val="00433554"/>
    <w:rsid w:val="0043596D"/>
    <w:rsid w:val="00441711"/>
    <w:rsid w:val="00442565"/>
    <w:rsid w:val="004505C7"/>
    <w:rsid w:val="00455C2D"/>
    <w:rsid w:val="00456BD9"/>
    <w:rsid w:val="00457FB8"/>
    <w:rsid w:val="004657EF"/>
    <w:rsid w:val="00467BC4"/>
    <w:rsid w:val="0047100F"/>
    <w:rsid w:val="00476B8D"/>
    <w:rsid w:val="004771B7"/>
    <w:rsid w:val="004813F8"/>
    <w:rsid w:val="004843E4"/>
    <w:rsid w:val="004867B6"/>
    <w:rsid w:val="00490D42"/>
    <w:rsid w:val="00493A36"/>
    <w:rsid w:val="004A7714"/>
    <w:rsid w:val="004B03F3"/>
    <w:rsid w:val="004B0BCA"/>
    <w:rsid w:val="004B233A"/>
    <w:rsid w:val="004B5EBD"/>
    <w:rsid w:val="004B6B35"/>
    <w:rsid w:val="004C00D7"/>
    <w:rsid w:val="004C11FD"/>
    <w:rsid w:val="004C26D2"/>
    <w:rsid w:val="004C4281"/>
    <w:rsid w:val="004D378A"/>
    <w:rsid w:val="004D4A23"/>
    <w:rsid w:val="004D69ED"/>
    <w:rsid w:val="004E3FAA"/>
    <w:rsid w:val="004E5755"/>
    <w:rsid w:val="004E5F58"/>
    <w:rsid w:val="004E6814"/>
    <w:rsid w:val="004F115F"/>
    <w:rsid w:val="004F2FEC"/>
    <w:rsid w:val="004F45FA"/>
    <w:rsid w:val="00503013"/>
    <w:rsid w:val="0050382B"/>
    <w:rsid w:val="00505E69"/>
    <w:rsid w:val="00507358"/>
    <w:rsid w:val="005159E9"/>
    <w:rsid w:val="005167DF"/>
    <w:rsid w:val="00523915"/>
    <w:rsid w:val="00523CDC"/>
    <w:rsid w:val="00530F74"/>
    <w:rsid w:val="00532897"/>
    <w:rsid w:val="00532B42"/>
    <w:rsid w:val="005334AE"/>
    <w:rsid w:val="0053675F"/>
    <w:rsid w:val="00545A16"/>
    <w:rsid w:val="0055152F"/>
    <w:rsid w:val="00556A6B"/>
    <w:rsid w:val="00556DA9"/>
    <w:rsid w:val="00556F53"/>
    <w:rsid w:val="005572E1"/>
    <w:rsid w:val="00560B5F"/>
    <w:rsid w:val="00561BBF"/>
    <w:rsid w:val="00563000"/>
    <w:rsid w:val="0056553C"/>
    <w:rsid w:val="0057214A"/>
    <w:rsid w:val="00572C19"/>
    <w:rsid w:val="005755F2"/>
    <w:rsid w:val="00576BF1"/>
    <w:rsid w:val="005818FF"/>
    <w:rsid w:val="005832DE"/>
    <w:rsid w:val="0058445A"/>
    <w:rsid w:val="00590137"/>
    <w:rsid w:val="005937B7"/>
    <w:rsid w:val="005A0B22"/>
    <w:rsid w:val="005A1557"/>
    <w:rsid w:val="005A2FDE"/>
    <w:rsid w:val="005A31BA"/>
    <w:rsid w:val="005A3F3F"/>
    <w:rsid w:val="005A5C7C"/>
    <w:rsid w:val="005D7287"/>
    <w:rsid w:val="005E0C5D"/>
    <w:rsid w:val="005E141D"/>
    <w:rsid w:val="005E7ABE"/>
    <w:rsid w:val="005F3787"/>
    <w:rsid w:val="005F5214"/>
    <w:rsid w:val="0060285A"/>
    <w:rsid w:val="00604BFE"/>
    <w:rsid w:val="00605F0D"/>
    <w:rsid w:val="00616C79"/>
    <w:rsid w:val="006223EA"/>
    <w:rsid w:val="0062273C"/>
    <w:rsid w:val="00624795"/>
    <w:rsid w:val="006272E0"/>
    <w:rsid w:val="00641C3C"/>
    <w:rsid w:val="0064227C"/>
    <w:rsid w:val="0064347E"/>
    <w:rsid w:val="00645935"/>
    <w:rsid w:val="006630A9"/>
    <w:rsid w:val="00675EAA"/>
    <w:rsid w:val="0067627D"/>
    <w:rsid w:val="00683B8C"/>
    <w:rsid w:val="006851FA"/>
    <w:rsid w:val="00687048"/>
    <w:rsid w:val="0069465A"/>
    <w:rsid w:val="006A2C89"/>
    <w:rsid w:val="006A2C91"/>
    <w:rsid w:val="006A2E14"/>
    <w:rsid w:val="006A7B53"/>
    <w:rsid w:val="006B00EA"/>
    <w:rsid w:val="006B3FAA"/>
    <w:rsid w:val="006B4646"/>
    <w:rsid w:val="006B4EC8"/>
    <w:rsid w:val="006C0B52"/>
    <w:rsid w:val="006E54E4"/>
    <w:rsid w:val="006F1606"/>
    <w:rsid w:val="006F3BC5"/>
    <w:rsid w:val="006F6810"/>
    <w:rsid w:val="00703A50"/>
    <w:rsid w:val="007052F4"/>
    <w:rsid w:val="00706509"/>
    <w:rsid w:val="00726311"/>
    <w:rsid w:val="007332FF"/>
    <w:rsid w:val="00735F81"/>
    <w:rsid w:val="00740DD4"/>
    <w:rsid w:val="00750315"/>
    <w:rsid w:val="00751D19"/>
    <w:rsid w:val="00753062"/>
    <w:rsid w:val="00755B8F"/>
    <w:rsid w:val="007572F7"/>
    <w:rsid w:val="00760C21"/>
    <w:rsid w:val="00764054"/>
    <w:rsid w:val="00765116"/>
    <w:rsid w:val="00770245"/>
    <w:rsid w:val="007740E8"/>
    <w:rsid w:val="00774DBD"/>
    <w:rsid w:val="00775DF9"/>
    <w:rsid w:val="00780AD4"/>
    <w:rsid w:val="00782789"/>
    <w:rsid w:val="0078635B"/>
    <w:rsid w:val="007876F2"/>
    <w:rsid w:val="00790C1F"/>
    <w:rsid w:val="007941C1"/>
    <w:rsid w:val="007970AC"/>
    <w:rsid w:val="007A072D"/>
    <w:rsid w:val="007A179F"/>
    <w:rsid w:val="007A2662"/>
    <w:rsid w:val="007C5135"/>
    <w:rsid w:val="007D09CD"/>
    <w:rsid w:val="007D108B"/>
    <w:rsid w:val="007D4C39"/>
    <w:rsid w:val="007E65BA"/>
    <w:rsid w:val="007F0CEF"/>
    <w:rsid w:val="007F0EC0"/>
    <w:rsid w:val="007F1322"/>
    <w:rsid w:val="007F4B36"/>
    <w:rsid w:val="007F716C"/>
    <w:rsid w:val="008020FE"/>
    <w:rsid w:val="008028D1"/>
    <w:rsid w:val="0080334F"/>
    <w:rsid w:val="00805AAA"/>
    <w:rsid w:val="00806DBB"/>
    <w:rsid w:val="00814547"/>
    <w:rsid w:val="00814728"/>
    <w:rsid w:val="00815281"/>
    <w:rsid w:val="00815577"/>
    <w:rsid w:val="00821F60"/>
    <w:rsid w:val="008266A2"/>
    <w:rsid w:val="00830F12"/>
    <w:rsid w:val="008322F6"/>
    <w:rsid w:val="00835C80"/>
    <w:rsid w:val="0084692D"/>
    <w:rsid w:val="00847CF4"/>
    <w:rsid w:val="008504C8"/>
    <w:rsid w:val="008540F7"/>
    <w:rsid w:val="00856BB9"/>
    <w:rsid w:val="00865B11"/>
    <w:rsid w:val="00871EE3"/>
    <w:rsid w:val="00872BF4"/>
    <w:rsid w:val="008733AD"/>
    <w:rsid w:val="00875C44"/>
    <w:rsid w:val="00876AEB"/>
    <w:rsid w:val="008812F6"/>
    <w:rsid w:val="008822A9"/>
    <w:rsid w:val="00887271"/>
    <w:rsid w:val="008937ED"/>
    <w:rsid w:val="008943D0"/>
    <w:rsid w:val="008A3C4B"/>
    <w:rsid w:val="008A4433"/>
    <w:rsid w:val="008A49EF"/>
    <w:rsid w:val="008A5C33"/>
    <w:rsid w:val="008B2BD9"/>
    <w:rsid w:val="008C058F"/>
    <w:rsid w:val="008C4491"/>
    <w:rsid w:val="008D231D"/>
    <w:rsid w:val="008D285B"/>
    <w:rsid w:val="008D33A2"/>
    <w:rsid w:val="008D45BB"/>
    <w:rsid w:val="008D5729"/>
    <w:rsid w:val="008E193D"/>
    <w:rsid w:val="008E605E"/>
    <w:rsid w:val="008F085D"/>
    <w:rsid w:val="008F71A2"/>
    <w:rsid w:val="0090595A"/>
    <w:rsid w:val="00907C5D"/>
    <w:rsid w:val="00912000"/>
    <w:rsid w:val="00915431"/>
    <w:rsid w:val="00917E78"/>
    <w:rsid w:val="009269A5"/>
    <w:rsid w:val="009279A2"/>
    <w:rsid w:val="009300C1"/>
    <w:rsid w:val="00934696"/>
    <w:rsid w:val="00946F60"/>
    <w:rsid w:val="009555FA"/>
    <w:rsid w:val="00956E2C"/>
    <w:rsid w:val="009646F3"/>
    <w:rsid w:val="00967C43"/>
    <w:rsid w:val="009703B8"/>
    <w:rsid w:val="00973ABC"/>
    <w:rsid w:val="00974242"/>
    <w:rsid w:val="009745B5"/>
    <w:rsid w:val="00977945"/>
    <w:rsid w:val="00980787"/>
    <w:rsid w:val="009844D5"/>
    <w:rsid w:val="00991207"/>
    <w:rsid w:val="009A482D"/>
    <w:rsid w:val="009A75DD"/>
    <w:rsid w:val="009B3715"/>
    <w:rsid w:val="009B4643"/>
    <w:rsid w:val="009B6643"/>
    <w:rsid w:val="009B7309"/>
    <w:rsid w:val="009D2497"/>
    <w:rsid w:val="009D473E"/>
    <w:rsid w:val="009D6EC8"/>
    <w:rsid w:val="009E1933"/>
    <w:rsid w:val="009E68B7"/>
    <w:rsid w:val="009F19FE"/>
    <w:rsid w:val="009F1CB5"/>
    <w:rsid w:val="009F5514"/>
    <w:rsid w:val="00A00140"/>
    <w:rsid w:val="00A035C0"/>
    <w:rsid w:val="00A0542A"/>
    <w:rsid w:val="00A06E4B"/>
    <w:rsid w:val="00A0798F"/>
    <w:rsid w:val="00A13A27"/>
    <w:rsid w:val="00A1478A"/>
    <w:rsid w:val="00A149CF"/>
    <w:rsid w:val="00A16716"/>
    <w:rsid w:val="00A17755"/>
    <w:rsid w:val="00A2275E"/>
    <w:rsid w:val="00A24696"/>
    <w:rsid w:val="00A2737C"/>
    <w:rsid w:val="00A27DCE"/>
    <w:rsid w:val="00A313A7"/>
    <w:rsid w:val="00A37C4C"/>
    <w:rsid w:val="00A42366"/>
    <w:rsid w:val="00A50508"/>
    <w:rsid w:val="00A52360"/>
    <w:rsid w:val="00A528DA"/>
    <w:rsid w:val="00A530B7"/>
    <w:rsid w:val="00A53D7B"/>
    <w:rsid w:val="00A544A7"/>
    <w:rsid w:val="00A54FCC"/>
    <w:rsid w:val="00A5630A"/>
    <w:rsid w:val="00A56B52"/>
    <w:rsid w:val="00A62062"/>
    <w:rsid w:val="00A648BC"/>
    <w:rsid w:val="00A65F0B"/>
    <w:rsid w:val="00A71E07"/>
    <w:rsid w:val="00A761BE"/>
    <w:rsid w:val="00A766AD"/>
    <w:rsid w:val="00A84D6A"/>
    <w:rsid w:val="00A87A6D"/>
    <w:rsid w:val="00A90C8C"/>
    <w:rsid w:val="00A94115"/>
    <w:rsid w:val="00A95EB2"/>
    <w:rsid w:val="00A97A73"/>
    <w:rsid w:val="00A97A8E"/>
    <w:rsid w:val="00AA1FC2"/>
    <w:rsid w:val="00AA30AC"/>
    <w:rsid w:val="00AA4D56"/>
    <w:rsid w:val="00AA6DBE"/>
    <w:rsid w:val="00AB01A4"/>
    <w:rsid w:val="00AB1D2D"/>
    <w:rsid w:val="00AC1CF9"/>
    <w:rsid w:val="00AC28F8"/>
    <w:rsid w:val="00AC2F64"/>
    <w:rsid w:val="00AC2F7F"/>
    <w:rsid w:val="00AC6004"/>
    <w:rsid w:val="00AD0DB1"/>
    <w:rsid w:val="00AD2826"/>
    <w:rsid w:val="00AD3038"/>
    <w:rsid w:val="00AD499E"/>
    <w:rsid w:val="00AD57DF"/>
    <w:rsid w:val="00AD781E"/>
    <w:rsid w:val="00AE0EB8"/>
    <w:rsid w:val="00AE127C"/>
    <w:rsid w:val="00AE3DEC"/>
    <w:rsid w:val="00AE69D7"/>
    <w:rsid w:val="00AE72D4"/>
    <w:rsid w:val="00AF2B17"/>
    <w:rsid w:val="00AF4F99"/>
    <w:rsid w:val="00AF6311"/>
    <w:rsid w:val="00B018D7"/>
    <w:rsid w:val="00B06530"/>
    <w:rsid w:val="00B135BB"/>
    <w:rsid w:val="00B17891"/>
    <w:rsid w:val="00B300F1"/>
    <w:rsid w:val="00B33250"/>
    <w:rsid w:val="00B369A7"/>
    <w:rsid w:val="00B40D50"/>
    <w:rsid w:val="00B464CA"/>
    <w:rsid w:val="00B5130C"/>
    <w:rsid w:val="00B52358"/>
    <w:rsid w:val="00B60085"/>
    <w:rsid w:val="00B61400"/>
    <w:rsid w:val="00B620FC"/>
    <w:rsid w:val="00B63744"/>
    <w:rsid w:val="00B64587"/>
    <w:rsid w:val="00B64B9A"/>
    <w:rsid w:val="00B66E15"/>
    <w:rsid w:val="00B73366"/>
    <w:rsid w:val="00B745C9"/>
    <w:rsid w:val="00B817A4"/>
    <w:rsid w:val="00B82096"/>
    <w:rsid w:val="00B83617"/>
    <w:rsid w:val="00B838BC"/>
    <w:rsid w:val="00B855F3"/>
    <w:rsid w:val="00B85CD1"/>
    <w:rsid w:val="00B8677C"/>
    <w:rsid w:val="00B87330"/>
    <w:rsid w:val="00B91004"/>
    <w:rsid w:val="00BA1709"/>
    <w:rsid w:val="00BA26AA"/>
    <w:rsid w:val="00BA6323"/>
    <w:rsid w:val="00BB2EE8"/>
    <w:rsid w:val="00BB40F0"/>
    <w:rsid w:val="00BC0754"/>
    <w:rsid w:val="00BC10F4"/>
    <w:rsid w:val="00BC572E"/>
    <w:rsid w:val="00BC62E0"/>
    <w:rsid w:val="00BC6623"/>
    <w:rsid w:val="00BD0223"/>
    <w:rsid w:val="00BD3FA3"/>
    <w:rsid w:val="00BE09B0"/>
    <w:rsid w:val="00BE6D9C"/>
    <w:rsid w:val="00BE755D"/>
    <w:rsid w:val="00BF4854"/>
    <w:rsid w:val="00BF5B62"/>
    <w:rsid w:val="00C03702"/>
    <w:rsid w:val="00C10680"/>
    <w:rsid w:val="00C106AD"/>
    <w:rsid w:val="00C1105D"/>
    <w:rsid w:val="00C2254D"/>
    <w:rsid w:val="00C31475"/>
    <w:rsid w:val="00C3443D"/>
    <w:rsid w:val="00C41A6C"/>
    <w:rsid w:val="00C433C0"/>
    <w:rsid w:val="00C46995"/>
    <w:rsid w:val="00C47F0F"/>
    <w:rsid w:val="00C53F88"/>
    <w:rsid w:val="00C6246C"/>
    <w:rsid w:val="00C73B1B"/>
    <w:rsid w:val="00C74CCE"/>
    <w:rsid w:val="00C75FF3"/>
    <w:rsid w:val="00C7649E"/>
    <w:rsid w:val="00C821D4"/>
    <w:rsid w:val="00C8447E"/>
    <w:rsid w:val="00C8520F"/>
    <w:rsid w:val="00C85807"/>
    <w:rsid w:val="00C87482"/>
    <w:rsid w:val="00C90791"/>
    <w:rsid w:val="00C9112A"/>
    <w:rsid w:val="00C950DC"/>
    <w:rsid w:val="00CA0DD4"/>
    <w:rsid w:val="00CA4BB3"/>
    <w:rsid w:val="00CA5FEC"/>
    <w:rsid w:val="00CB2C50"/>
    <w:rsid w:val="00CB2EB5"/>
    <w:rsid w:val="00CB33CE"/>
    <w:rsid w:val="00CB40E1"/>
    <w:rsid w:val="00CB7842"/>
    <w:rsid w:val="00CC478E"/>
    <w:rsid w:val="00CC6671"/>
    <w:rsid w:val="00CC7C96"/>
    <w:rsid w:val="00CD0C74"/>
    <w:rsid w:val="00CD4061"/>
    <w:rsid w:val="00CD779F"/>
    <w:rsid w:val="00CE5B84"/>
    <w:rsid w:val="00CF1427"/>
    <w:rsid w:val="00CF34FB"/>
    <w:rsid w:val="00CF3946"/>
    <w:rsid w:val="00D01871"/>
    <w:rsid w:val="00D023CC"/>
    <w:rsid w:val="00D07321"/>
    <w:rsid w:val="00D10FF4"/>
    <w:rsid w:val="00D14AD8"/>
    <w:rsid w:val="00D277F6"/>
    <w:rsid w:val="00D3511A"/>
    <w:rsid w:val="00D41C9D"/>
    <w:rsid w:val="00D440CF"/>
    <w:rsid w:val="00D457E2"/>
    <w:rsid w:val="00D46C0B"/>
    <w:rsid w:val="00D46FA0"/>
    <w:rsid w:val="00D541C2"/>
    <w:rsid w:val="00D6320D"/>
    <w:rsid w:val="00D65B6C"/>
    <w:rsid w:val="00D701FF"/>
    <w:rsid w:val="00D75862"/>
    <w:rsid w:val="00D77F04"/>
    <w:rsid w:val="00D80AF7"/>
    <w:rsid w:val="00D824CD"/>
    <w:rsid w:val="00D83EEE"/>
    <w:rsid w:val="00D9569F"/>
    <w:rsid w:val="00D96149"/>
    <w:rsid w:val="00D97EE2"/>
    <w:rsid w:val="00DA1CD8"/>
    <w:rsid w:val="00DA38B1"/>
    <w:rsid w:val="00DA3AE4"/>
    <w:rsid w:val="00DA4F2F"/>
    <w:rsid w:val="00DA7CA2"/>
    <w:rsid w:val="00DB12E0"/>
    <w:rsid w:val="00DB23D6"/>
    <w:rsid w:val="00DB7E51"/>
    <w:rsid w:val="00DC64FE"/>
    <w:rsid w:val="00DD28E9"/>
    <w:rsid w:val="00DD4271"/>
    <w:rsid w:val="00DE238C"/>
    <w:rsid w:val="00DF5A0D"/>
    <w:rsid w:val="00DF6AA0"/>
    <w:rsid w:val="00DF7765"/>
    <w:rsid w:val="00E008C1"/>
    <w:rsid w:val="00E02A94"/>
    <w:rsid w:val="00E03A53"/>
    <w:rsid w:val="00E066CA"/>
    <w:rsid w:val="00E0683E"/>
    <w:rsid w:val="00E130F9"/>
    <w:rsid w:val="00E14551"/>
    <w:rsid w:val="00E15E7C"/>
    <w:rsid w:val="00E16601"/>
    <w:rsid w:val="00E17478"/>
    <w:rsid w:val="00E17D9A"/>
    <w:rsid w:val="00E25C57"/>
    <w:rsid w:val="00E270C2"/>
    <w:rsid w:val="00E30BA4"/>
    <w:rsid w:val="00E33BF6"/>
    <w:rsid w:val="00E41463"/>
    <w:rsid w:val="00E51712"/>
    <w:rsid w:val="00E5196C"/>
    <w:rsid w:val="00E56AE3"/>
    <w:rsid w:val="00E60B9C"/>
    <w:rsid w:val="00E63390"/>
    <w:rsid w:val="00E63DA9"/>
    <w:rsid w:val="00E67517"/>
    <w:rsid w:val="00E727C2"/>
    <w:rsid w:val="00E75D01"/>
    <w:rsid w:val="00E83C9F"/>
    <w:rsid w:val="00E870DF"/>
    <w:rsid w:val="00E9061C"/>
    <w:rsid w:val="00EA0E2C"/>
    <w:rsid w:val="00EA0F3D"/>
    <w:rsid w:val="00EA31E9"/>
    <w:rsid w:val="00EA5276"/>
    <w:rsid w:val="00EA66A2"/>
    <w:rsid w:val="00EB53A7"/>
    <w:rsid w:val="00EC07F1"/>
    <w:rsid w:val="00EC13BB"/>
    <w:rsid w:val="00ED0E68"/>
    <w:rsid w:val="00ED20F1"/>
    <w:rsid w:val="00EF53DC"/>
    <w:rsid w:val="00EF5F92"/>
    <w:rsid w:val="00EF602E"/>
    <w:rsid w:val="00EF681C"/>
    <w:rsid w:val="00EF69E5"/>
    <w:rsid w:val="00F008A5"/>
    <w:rsid w:val="00F00A51"/>
    <w:rsid w:val="00F00A7F"/>
    <w:rsid w:val="00F10A6F"/>
    <w:rsid w:val="00F13FC5"/>
    <w:rsid w:val="00F15000"/>
    <w:rsid w:val="00F16F8C"/>
    <w:rsid w:val="00F17CC6"/>
    <w:rsid w:val="00F20922"/>
    <w:rsid w:val="00F26321"/>
    <w:rsid w:val="00F316FD"/>
    <w:rsid w:val="00F336E0"/>
    <w:rsid w:val="00F35B93"/>
    <w:rsid w:val="00F43D09"/>
    <w:rsid w:val="00F44F9B"/>
    <w:rsid w:val="00F47BDF"/>
    <w:rsid w:val="00F512B9"/>
    <w:rsid w:val="00F53FC2"/>
    <w:rsid w:val="00F60EF9"/>
    <w:rsid w:val="00F615BA"/>
    <w:rsid w:val="00F619D6"/>
    <w:rsid w:val="00F61E52"/>
    <w:rsid w:val="00F62091"/>
    <w:rsid w:val="00F773B9"/>
    <w:rsid w:val="00F77798"/>
    <w:rsid w:val="00F86CE6"/>
    <w:rsid w:val="00FA18FA"/>
    <w:rsid w:val="00FA6217"/>
    <w:rsid w:val="00FB008E"/>
    <w:rsid w:val="00FB0967"/>
    <w:rsid w:val="00FB5497"/>
    <w:rsid w:val="00FB6D76"/>
    <w:rsid w:val="00FB79EB"/>
    <w:rsid w:val="00FC0B49"/>
    <w:rsid w:val="00FC24B0"/>
    <w:rsid w:val="00FC4666"/>
    <w:rsid w:val="00FD0070"/>
    <w:rsid w:val="00FD2E2E"/>
    <w:rsid w:val="00FD6945"/>
    <w:rsid w:val="00FD7230"/>
    <w:rsid w:val="00FE1112"/>
    <w:rsid w:val="00FE1E66"/>
    <w:rsid w:val="00FE3BFF"/>
    <w:rsid w:val="00FE65BF"/>
    <w:rsid w:val="00FF0CA1"/>
    <w:rsid w:val="00FF2226"/>
    <w:rsid w:val="00FF38BA"/>
    <w:rsid w:val="00FF6633"/>
    <w:rsid w:val="00FF7E2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CA"/>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4CA"/>
    <w:pPr>
      <w:ind w:left="720"/>
      <w:contextualSpacing/>
    </w:pPr>
    <w:rPr>
      <w:rFonts w:eastAsia="Times New Roman"/>
    </w:rPr>
  </w:style>
  <w:style w:type="paragraph" w:customStyle="1" w:styleId="Default">
    <w:name w:val="Default"/>
    <w:rsid w:val="001D0EDE"/>
    <w:pPr>
      <w:autoSpaceDE w:val="0"/>
      <w:autoSpaceDN w:val="0"/>
      <w:adjustRightInd w:val="0"/>
    </w:pPr>
    <w:rPr>
      <w:rFonts w:ascii="Times New Roman" w:hAnsi="Times New Roman" w:cs="Times New Roman"/>
      <w:color w:val="000000"/>
      <w:sz w:val="24"/>
      <w:szCs w:val="24"/>
    </w:rPr>
  </w:style>
  <w:style w:type="paragraph" w:styleId="a4">
    <w:name w:val="footnote text"/>
    <w:basedOn w:val="a"/>
    <w:link w:val="a5"/>
    <w:uiPriority w:val="99"/>
    <w:unhideWhenUsed/>
    <w:rsid w:val="001D0EDE"/>
    <w:rPr>
      <w:sz w:val="20"/>
      <w:szCs w:val="20"/>
    </w:rPr>
  </w:style>
  <w:style w:type="character" w:customStyle="1" w:styleId="a5">
    <w:name w:val="註腳文字 字元"/>
    <w:basedOn w:val="a0"/>
    <w:link w:val="a4"/>
    <w:uiPriority w:val="99"/>
    <w:rsid w:val="001D0EDE"/>
    <w:rPr>
      <w:rFonts w:ascii="Calibri" w:hAnsi="Calibri" w:cs="Calibri"/>
      <w:sz w:val="20"/>
      <w:szCs w:val="20"/>
    </w:rPr>
  </w:style>
  <w:style w:type="character" w:styleId="a6">
    <w:name w:val="footnote reference"/>
    <w:basedOn w:val="a0"/>
    <w:uiPriority w:val="99"/>
    <w:unhideWhenUsed/>
    <w:rsid w:val="001D0EDE"/>
    <w:rPr>
      <w:vertAlign w:val="superscript"/>
    </w:rPr>
  </w:style>
  <w:style w:type="character" w:styleId="a7">
    <w:name w:val="Hyperlink"/>
    <w:basedOn w:val="a0"/>
    <w:uiPriority w:val="99"/>
    <w:unhideWhenUsed/>
    <w:rsid w:val="001D0EDE"/>
    <w:rPr>
      <w:color w:val="0000FF" w:themeColor="hyperlink"/>
      <w:u w:val="single"/>
    </w:rPr>
  </w:style>
  <w:style w:type="character" w:customStyle="1" w:styleId="ptext-">
    <w:name w:val="ptext-"/>
    <w:basedOn w:val="a0"/>
    <w:rsid w:val="00FF38BA"/>
  </w:style>
  <w:style w:type="character" w:customStyle="1" w:styleId="enumbell">
    <w:name w:val="enumbell"/>
    <w:basedOn w:val="a0"/>
    <w:rsid w:val="00FF38BA"/>
  </w:style>
  <w:style w:type="paragraph" w:styleId="a8">
    <w:name w:val="Balloon Text"/>
    <w:basedOn w:val="a"/>
    <w:link w:val="a9"/>
    <w:uiPriority w:val="99"/>
    <w:semiHidden/>
    <w:unhideWhenUsed/>
    <w:rsid w:val="00616C79"/>
    <w:rPr>
      <w:rFonts w:ascii="Tahoma" w:hAnsi="Tahoma" w:cs="Tahoma"/>
      <w:sz w:val="16"/>
      <w:szCs w:val="16"/>
    </w:rPr>
  </w:style>
  <w:style w:type="character" w:customStyle="1" w:styleId="a9">
    <w:name w:val="註解方塊文字 字元"/>
    <w:basedOn w:val="a0"/>
    <w:link w:val="a8"/>
    <w:uiPriority w:val="99"/>
    <w:semiHidden/>
    <w:rsid w:val="00616C79"/>
    <w:rPr>
      <w:rFonts w:ascii="Tahoma" w:hAnsi="Tahoma" w:cs="Tahoma"/>
      <w:sz w:val="16"/>
      <w:szCs w:val="16"/>
    </w:rPr>
  </w:style>
  <w:style w:type="character" w:styleId="aa">
    <w:name w:val="FollowedHyperlink"/>
    <w:basedOn w:val="a0"/>
    <w:uiPriority w:val="99"/>
    <w:semiHidden/>
    <w:unhideWhenUsed/>
    <w:rsid w:val="00BA6323"/>
    <w:rPr>
      <w:color w:val="800080" w:themeColor="followedHyperlink"/>
      <w:u w:val="single"/>
    </w:rPr>
  </w:style>
  <w:style w:type="table" w:styleId="ab">
    <w:name w:val="Table Grid"/>
    <w:basedOn w:val="a1"/>
    <w:uiPriority w:val="59"/>
    <w:rsid w:val="00D97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D97EE2"/>
    <w:rPr>
      <w:color w:val="808080"/>
    </w:rPr>
  </w:style>
  <w:style w:type="paragraph" w:styleId="ad">
    <w:name w:val="header"/>
    <w:basedOn w:val="a"/>
    <w:link w:val="ae"/>
    <w:uiPriority w:val="99"/>
    <w:unhideWhenUsed/>
    <w:rsid w:val="0041083D"/>
    <w:pPr>
      <w:tabs>
        <w:tab w:val="center" w:pos="4680"/>
        <w:tab w:val="right" w:pos="9360"/>
      </w:tabs>
    </w:pPr>
  </w:style>
  <w:style w:type="character" w:customStyle="1" w:styleId="ae">
    <w:name w:val="頁首 字元"/>
    <w:basedOn w:val="a0"/>
    <w:link w:val="ad"/>
    <w:uiPriority w:val="99"/>
    <w:rsid w:val="0041083D"/>
    <w:rPr>
      <w:rFonts w:ascii="Calibri" w:hAnsi="Calibri" w:cs="Calibri"/>
    </w:rPr>
  </w:style>
  <w:style w:type="paragraph" w:styleId="af">
    <w:name w:val="footer"/>
    <w:basedOn w:val="a"/>
    <w:link w:val="af0"/>
    <w:uiPriority w:val="99"/>
    <w:unhideWhenUsed/>
    <w:rsid w:val="0041083D"/>
    <w:pPr>
      <w:tabs>
        <w:tab w:val="center" w:pos="4680"/>
        <w:tab w:val="right" w:pos="9360"/>
      </w:tabs>
    </w:pPr>
  </w:style>
  <w:style w:type="character" w:customStyle="1" w:styleId="af0">
    <w:name w:val="頁尾 字元"/>
    <w:basedOn w:val="a0"/>
    <w:link w:val="af"/>
    <w:uiPriority w:val="99"/>
    <w:rsid w:val="0041083D"/>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41178827">
      <w:bodyDiv w:val="1"/>
      <w:marLeft w:val="0"/>
      <w:marRight w:val="0"/>
      <w:marTop w:val="0"/>
      <w:marBottom w:val="0"/>
      <w:divBdr>
        <w:top w:val="none" w:sz="0" w:space="0" w:color="auto"/>
        <w:left w:val="none" w:sz="0" w:space="0" w:color="auto"/>
        <w:bottom w:val="none" w:sz="0" w:space="0" w:color="auto"/>
        <w:right w:val="none" w:sz="0" w:space="0" w:color="auto"/>
      </w:divBdr>
    </w:div>
    <w:div w:id="383799625">
      <w:bodyDiv w:val="1"/>
      <w:marLeft w:val="0"/>
      <w:marRight w:val="0"/>
      <w:marTop w:val="0"/>
      <w:marBottom w:val="0"/>
      <w:divBdr>
        <w:top w:val="none" w:sz="0" w:space="0" w:color="auto"/>
        <w:left w:val="none" w:sz="0" w:space="0" w:color="auto"/>
        <w:bottom w:val="none" w:sz="0" w:space="0" w:color="auto"/>
        <w:right w:val="none" w:sz="0" w:space="0" w:color="auto"/>
      </w:divBdr>
    </w:div>
    <w:div w:id="436171479">
      <w:bodyDiv w:val="1"/>
      <w:marLeft w:val="0"/>
      <w:marRight w:val="0"/>
      <w:marTop w:val="0"/>
      <w:marBottom w:val="0"/>
      <w:divBdr>
        <w:top w:val="none" w:sz="0" w:space="0" w:color="auto"/>
        <w:left w:val="none" w:sz="0" w:space="0" w:color="auto"/>
        <w:bottom w:val="none" w:sz="0" w:space="0" w:color="auto"/>
        <w:right w:val="none" w:sz="0" w:space="0" w:color="auto"/>
      </w:divBdr>
    </w:div>
    <w:div w:id="967123480">
      <w:bodyDiv w:val="1"/>
      <w:marLeft w:val="0"/>
      <w:marRight w:val="0"/>
      <w:marTop w:val="0"/>
      <w:marBottom w:val="0"/>
      <w:divBdr>
        <w:top w:val="none" w:sz="0" w:space="0" w:color="auto"/>
        <w:left w:val="none" w:sz="0" w:space="0" w:color="auto"/>
        <w:bottom w:val="none" w:sz="0" w:space="0" w:color="auto"/>
        <w:right w:val="none" w:sz="0" w:space="0" w:color="auto"/>
      </w:divBdr>
      <w:divsChild>
        <w:div w:id="1282305768">
          <w:marLeft w:val="0"/>
          <w:marRight w:val="0"/>
          <w:marTop w:val="0"/>
          <w:marBottom w:val="0"/>
          <w:divBdr>
            <w:top w:val="none" w:sz="0" w:space="0" w:color="auto"/>
            <w:left w:val="none" w:sz="0" w:space="0" w:color="auto"/>
            <w:bottom w:val="none" w:sz="0" w:space="0" w:color="auto"/>
            <w:right w:val="none" w:sz="0" w:space="0" w:color="auto"/>
          </w:divBdr>
        </w:div>
        <w:div w:id="1626079310">
          <w:marLeft w:val="0"/>
          <w:marRight w:val="0"/>
          <w:marTop w:val="0"/>
          <w:marBottom w:val="0"/>
          <w:divBdr>
            <w:top w:val="none" w:sz="0" w:space="0" w:color="auto"/>
            <w:left w:val="none" w:sz="0" w:space="0" w:color="auto"/>
            <w:bottom w:val="none" w:sz="0" w:space="0" w:color="auto"/>
            <w:right w:val="none" w:sz="0" w:space="0" w:color="auto"/>
          </w:divBdr>
        </w:div>
        <w:div w:id="979725273">
          <w:marLeft w:val="0"/>
          <w:marRight w:val="0"/>
          <w:marTop w:val="0"/>
          <w:marBottom w:val="0"/>
          <w:divBdr>
            <w:top w:val="none" w:sz="0" w:space="0" w:color="auto"/>
            <w:left w:val="none" w:sz="0" w:space="0" w:color="auto"/>
            <w:bottom w:val="none" w:sz="0" w:space="0" w:color="auto"/>
            <w:right w:val="none" w:sz="0" w:space="0" w:color="auto"/>
          </w:divBdr>
        </w:div>
        <w:div w:id="176236880">
          <w:marLeft w:val="0"/>
          <w:marRight w:val="0"/>
          <w:marTop w:val="0"/>
          <w:marBottom w:val="0"/>
          <w:divBdr>
            <w:top w:val="none" w:sz="0" w:space="0" w:color="auto"/>
            <w:left w:val="none" w:sz="0" w:space="0" w:color="auto"/>
            <w:bottom w:val="none" w:sz="0" w:space="0" w:color="auto"/>
            <w:right w:val="none" w:sz="0" w:space="0" w:color="auto"/>
          </w:divBdr>
        </w:div>
        <w:div w:id="1680503998">
          <w:marLeft w:val="0"/>
          <w:marRight w:val="0"/>
          <w:marTop w:val="0"/>
          <w:marBottom w:val="0"/>
          <w:divBdr>
            <w:top w:val="none" w:sz="0" w:space="0" w:color="auto"/>
            <w:left w:val="none" w:sz="0" w:space="0" w:color="auto"/>
            <w:bottom w:val="none" w:sz="0" w:space="0" w:color="auto"/>
            <w:right w:val="none" w:sz="0" w:space="0" w:color="auto"/>
          </w:divBdr>
        </w:div>
      </w:divsChild>
    </w:div>
    <w:div w:id="1164006949">
      <w:bodyDiv w:val="1"/>
      <w:marLeft w:val="0"/>
      <w:marRight w:val="0"/>
      <w:marTop w:val="0"/>
      <w:marBottom w:val="0"/>
      <w:divBdr>
        <w:top w:val="none" w:sz="0" w:space="0" w:color="auto"/>
        <w:left w:val="none" w:sz="0" w:space="0" w:color="auto"/>
        <w:bottom w:val="none" w:sz="0" w:space="0" w:color="auto"/>
        <w:right w:val="none" w:sz="0" w:space="0" w:color="auto"/>
      </w:divBdr>
      <w:divsChild>
        <w:div w:id="1810785646">
          <w:marLeft w:val="0"/>
          <w:marRight w:val="0"/>
          <w:marTop w:val="0"/>
          <w:marBottom w:val="0"/>
          <w:divBdr>
            <w:top w:val="none" w:sz="0" w:space="0" w:color="auto"/>
            <w:left w:val="none" w:sz="0" w:space="0" w:color="auto"/>
            <w:bottom w:val="none" w:sz="0" w:space="0" w:color="auto"/>
            <w:right w:val="none" w:sz="0" w:space="0" w:color="auto"/>
          </w:divBdr>
        </w:div>
        <w:div w:id="1415590277">
          <w:marLeft w:val="0"/>
          <w:marRight w:val="0"/>
          <w:marTop w:val="0"/>
          <w:marBottom w:val="0"/>
          <w:divBdr>
            <w:top w:val="none" w:sz="0" w:space="0" w:color="auto"/>
            <w:left w:val="none" w:sz="0" w:space="0" w:color="auto"/>
            <w:bottom w:val="none" w:sz="0" w:space="0" w:color="auto"/>
            <w:right w:val="none" w:sz="0" w:space="0" w:color="auto"/>
          </w:divBdr>
        </w:div>
        <w:div w:id="1253588804">
          <w:marLeft w:val="0"/>
          <w:marRight w:val="0"/>
          <w:marTop w:val="0"/>
          <w:marBottom w:val="0"/>
          <w:divBdr>
            <w:top w:val="none" w:sz="0" w:space="0" w:color="auto"/>
            <w:left w:val="none" w:sz="0" w:space="0" w:color="auto"/>
            <w:bottom w:val="none" w:sz="0" w:space="0" w:color="auto"/>
            <w:right w:val="none" w:sz="0" w:space="0" w:color="auto"/>
          </w:divBdr>
        </w:div>
        <w:div w:id="880703294">
          <w:marLeft w:val="0"/>
          <w:marRight w:val="0"/>
          <w:marTop w:val="0"/>
          <w:marBottom w:val="0"/>
          <w:divBdr>
            <w:top w:val="none" w:sz="0" w:space="0" w:color="auto"/>
            <w:left w:val="none" w:sz="0" w:space="0" w:color="auto"/>
            <w:bottom w:val="none" w:sz="0" w:space="0" w:color="auto"/>
            <w:right w:val="none" w:sz="0" w:space="0" w:color="auto"/>
          </w:divBdr>
        </w:div>
        <w:div w:id="943614736">
          <w:marLeft w:val="0"/>
          <w:marRight w:val="0"/>
          <w:marTop w:val="0"/>
          <w:marBottom w:val="0"/>
          <w:divBdr>
            <w:top w:val="none" w:sz="0" w:space="0" w:color="auto"/>
            <w:left w:val="none" w:sz="0" w:space="0" w:color="auto"/>
            <w:bottom w:val="none" w:sz="0" w:space="0" w:color="auto"/>
            <w:right w:val="none" w:sz="0" w:space="0" w:color="auto"/>
          </w:divBdr>
        </w:div>
        <w:div w:id="1615360127">
          <w:marLeft w:val="0"/>
          <w:marRight w:val="0"/>
          <w:marTop w:val="0"/>
          <w:marBottom w:val="0"/>
          <w:divBdr>
            <w:top w:val="none" w:sz="0" w:space="0" w:color="auto"/>
            <w:left w:val="none" w:sz="0" w:space="0" w:color="auto"/>
            <w:bottom w:val="none" w:sz="0" w:space="0" w:color="auto"/>
            <w:right w:val="none" w:sz="0" w:space="0" w:color="auto"/>
          </w:divBdr>
        </w:div>
        <w:div w:id="1626498522">
          <w:marLeft w:val="0"/>
          <w:marRight w:val="0"/>
          <w:marTop w:val="0"/>
          <w:marBottom w:val="0"/>
          <w:divBdr>
            <w:top w:val="none" w:sz="0" w:space="0" w:color="auto"/>
            <w:left w:val="none" w:sz="0" w:space="0" w:color="auto"/>
            <w:bottom w:val="none" w:sz="0" w:space="0" w:color="auto"/>
            <w:right w:val="none" w:sz="0" w:space="0" w:color="auto"/>
          </w:divBdr>
        </w:div>
        <w:div w:id="2022078597">
          <w:marLeft w:val="0"/>
          <w:marRight w:val="0"/>
          <w:marTop w:val="0"/>
          <w:marBottom w:val="0"/>
          <w:divBdr>
            <w:top w:val="none" w:sz="0" w:space="0" w:color="auto"/>
            <w:left w:val="none" w:sz="0" w:space="0" w:color="auto"/>
            <w:bottom w:val="none" w:sz="0" w:space="0" w:color="auto"/>
            <w:right w:val="none" w:sz="0" w:space="0" w:color="auto"/>
          </w:divBdr>
        </w:div>
        <w:div w:id="973171047">
          <w:marLeft w:val="0"/>
          <w:marRight w:val="0"/>
          <w:marTop w:val="0"/>
          <w:marBottom w:val="0"/>
          <w:divBdr>
            <w:top w:val="none" w:sz="0" w:space="0" w:color="auto"/>
            <w:left w:val="none" w:sz="0" w:space="0" w:color="auto"/>
            <w:bottom w:val="none" w:sz="0" w:space="0" w:color="auto"/>
            <w:right w:val="none" w:sz="0" w:space="0" w:color="auto"/>
          </w:divBdr>
        </w:div>
        <w:div w:id="810171576">
          <w:marLeft w:val="0"/>
          <w:marRight w:val="0"/>
          <w:marTop w:val="0"/>
          <w:marBottom w:val="0"/>
          <w:divBdr>
            <w:top w:val="none" w:sz="0" w:space="0" w:color="auto"/>
            <w:left w:val="none" w:sz="0" w:space="0" w:color="auto"/>
            <w:bottom w:val="none" w:sz="0" w:space="0" w:color="auto"/>
            <w:right w:val="none" w:sz="0" w:space="0" w:color="auto"/>
          </w:divBdr>
        </w:div>
        <w:div w:id="105928095">
          <w:marLeft w:val="0"/>
          <w:marRight w:val="0"/>
          <w:marTop w:val="0"/>
          <w:marBottom w:val="0"/>
          <w:divBdr>
            <w:top w:val="none" w:sz="0" w:space="0" w:color="auto"/>
            <w:left w:val="none" w:sz="0" w:space="0" w:color="auto"/>
            <w:bottom w:val="none" w:sz="0" w:space="0" w:color="auto"/>
            <w:right w:val="none" w:sz="0" w:space="0" w:color="auto"/>
          </w:divBdr>
        </w:div>
        <w:div w:id="1403991213">
          <w:marLeft w:val="0"/>
          <w:marRight w:val="0"/>
          <w:marTop w:val="0"/>
          <w:marBottom w:val="0"/>
          <w:divBdr>
            <w:top w:val="none" w:sz="0" w:space="0" w:color="auto"/>
            <w:left w:val="none" w:sz="0" w:space="0" w:color="auto"/>
            <w:bottom w:val="none" w:sz="0" w:space="0" w:color="auto"/>
            <w:right w:val="none" w:sz="0" w:space="0" w:color="auto"/>
          </w:divBdr>
        </w:div>
        <w:div w:id="1462502173">
          <w:marLeft w:val="0"/>
          <w:marRight w:val="0"/>
          <w:marTop w:val="0"/>
          <w:marBottom w:val="0"/>
          <w:divBdr>
            <w:top w:val="none" w:sz="0" w:space="0" w:color="auto"/>
            <w:left w:val="none" w:sz="0" w:space="0" w:color="auto"/>
            <w:bottom w:val="none" w:sz="0" w:space="0" w:color="auto"/>
            <w:right w:val="none" w:sz="0" w:space="0" w:color="auto"/>
          </w:divBdr>
        </w:div>
        <w:div w:id="165365639">
          <w:marLeft w:val="0"/>
          <w:marRight w:val="0"/>
          <w:marTop w:val="0"/>
          <w:marBottom w:val="0"/>
          <w:divBdr>
            <w:top w:val="none" w:sz="0" w:space="0" w:color="auto"/>
            <w:left w:val="none" w:sz="0" w:space="0" w:color="auto"/>
            <w:bottom w:val="none" w:sz="0" w:space="0" w:color="auto"/>
            <w:right w:val="none" w:sz="0" w:space="0" w:color="auto"/>
          </w:divBdr>
        </w:div>
        <w:div w:id="402609421">
          <w:marLeft w:val="0"/>
          <w:marRight w:val="0"/>
          <w:marTop w:val="0"/>
          <w:marBottom w:val="0"/>
          <w:divBdr>
            <w:top w:val="none" w:sz="0" w:space="0" w:color="auto"/>
            <w:left w:val="none" w:sz="0" w:space="0" w:color="auto"/>
            <w:bottom w:val="none" w:sz="0" w:space="0" w:color="auto"/>
            <w:right w:val="none" w:sz="0" w:space="0" w:color="auto"/>
          </w:divBdr>
        </w:div>
        <w:div w:id="1878009712">
          <w:marLeft w:val="0"/>
          <w:marRight w:val="0"/>
          <w:marTop w:val="0"/>
          <w:marBottom w:val="0"/>
          <w:divBdr>
            <w:top w:val="none" w:sz="0" w:space="0" w:color="auto"/>
            <w:left w:val="none" w:sz="0" w:space="0" w:color="auto"/>
            <w:bottom w:val="none" w:sz="0" w:space="0" w:color="auto"/>
            <w:right w:val="none" w:sz="0" w:space="0" w:color="auto"/>
          </w:divBdr>
        </w:div>
        <w:div w:id="432550957">
          <w:marLeft w:val="0"/>
          <w:marRight w:val="0"/>
          <w:marTop w:val="0"/>
          <w:marBottom w:val="0"/>
          <w:divBdr>
            <w:top w:val="none" w:sz="0" w:space="0" w:color="auto"/>
            <w:left w:val="none" w:sz="0" w:space="0" w:color="auto"/>
            <w:bottom w:val="none" w:sz="0" w:space="0" w:color="auto"/>
            <w:right w:val="none" w:sz="0" w:space="0" w:color="auto"/>
          </w:divBdr>
        </w:div>
      </w:divsChild>
    </w:div>
    <w:div w:id="1281836017">
      <w:bodyDiv w:val="1"/>
      <w:marLeft w:val="0"/>
      <w:marRight w:val="0"/>
      <w:marTop w:val="0"/>
      <w:marBottom w:val="0"/>
      <w:divBdr>
        <w:top w:val="none" w:sz="0" w:space="0" w:color="auto"/>
        <w:left w:val="none" w:sz="0" w:space="0" w:color="auto"/>
        <w:bottom w:val="none" w:sz="0" w:space="0" w:color="auto"/>
        <w:right w:val="none" w:sz="0" w:space="0" w:color="auto"/>
      </w:divBdr>
      <w:divsChild>
        <w:div w:id="2108117500">
          <w:marLeft w:val="0"/>
          <w:marRight w:val="0"/>
          <w:marTop w:val="0"/>
          <w:marBottom w:val="0"/>
          <w:divBdr>
            <w:top w:val="none" w:sz="0" w:space="0" w:color="auto"/>
            <w:left w:val="none" w:sz="0" w:space="0" w:color="auto"/>
            <w:bottom w:val="none" w:sz="0" w:space="0" w:color="auto"/>
            <w:right w:val="none" w:sz="0" w:space="0" w:color="auto"/>
          </w:divBdr>
        </w:div>
      </w:divsChild>
    </w:div>
    <w:div w:id="1810128621">
      <w:bodyDiv w:val="1"/>
      <w:marLeft w:val="0"/>
      <w:marRight w:val="0"/>
      <w:marTop w:val="0"/>
      <w:marBottom w:val="0"/>
      <w:divBdr>
        <w:top w:val="none" w:sz="0" w:space="0" w:color="auto"/>
        <w:left w:val="none" w:sz="0" w:space="0" w:color="auto"/>
        <w:bottom w:val="none" w:sz="0" w:space="0" w:color="auto"/>
        <w:right w:val="none" w:sz="0" w:space="0" w:color="auto"/>
      </w:divBdr>
      <w:divsChild>
        <w:div w:id="259145293">
          <w:marLeft w:val="0"/>
          <w:marRight w:val="0"/>
          <w:marTop w:val="0"/>
          <w:marBottom w:val="0"/>
          <w:divBdr>
            <w:top w:val="none" w:sz="0" w:space="0" w:color="auto"/>
            <w:left w:val="none" w:sz="0" w:space="0" w:color="auto"/>
            <w:bottom w:val="none" w:sz="0" w:space="0" w:color="auto"/>
            <w:right w:val="none" w:sz="0" w:space="0" w:color="auto"/>
          </w:divBdr>
        </w:div>
        <w:div w:id="512375834">
          <w:marLeft w:val="0"/>
          <w:marRight w:val="0"/>
          <w:marTop w:val="0"/>
          <w:marBottom w:val="0"/>
          <w:divBdr>
            <w:top w:val="none" w:sz="0" w:space="0" w:color="auto"/>
            <w:left w:val="none" w:sz="0" w:space="0" w:color="auto"/>
            <w:bottom w:val="none" w:sz="0" w:space="0" w:color="auto"/>
            <w:right w:val="none" w:sz="0" w:space="0" w:color="auto"/>
          </w:divBdr>
        </w:div>
        <w:div w:id="1082409249">
          <w:marLeft w:val="0"/>
          <w:marRight w:val="0"/>
          <w:marTop w:val="0"/>
          <w:marBottom w:val="0"/>
          <w:divBdr>
            <w:top w:val="none" w:sz="0" w:space="0" w:color="auto"/>
            <w:left w:val="none" w:sz="0" w:space="0" w:color="auto"/>
            <w:bottom w:val="none" w:sz="0" w:space="0" w:color="auto"/>
            <w:right w:val="none" w:sz="0" w:space="0" w:color="auto"/>
          </w:divBdr>
        </w:div>
        <w:div w:id="71180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B820-BCBD-4F47-9617-6051E1A9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dc:creator>
  <cp:lastModifiedBy>yltsai</cp:lastModifiedBy>
  <cp:revision>95</cp:revision>
  <cp:lastPrinted>2015-01-20T10:51:00Z</cp:lastPrinted>
  <dcterms:created xsi:type="dcterms:W3CDTF">2015-01-20T07:55:00Z</dcterms:created>
  <dcterms:modified xsi:type="dcterms:W3CDTF">2015-02-11T03:21:00Z</dcterms:modified>
</cp:coreProperties>
</file>